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2CA22" w14:textId="4CB19BD7" w:rsidR="00DE4C72" w:rsidRPr="008B51B9" w:rsidRDefault="00885B4A" w:rsidP="00DE4C72">
      <w:pPr>
        <w:spacing w:after="0" w:line="240" w:lineRule="auto"/>
        <w:jc w:val="center"/>
        <w:rPr>
          <w:rFonts w:ascii="Times New Roman" w:hAnsi="Times New Roman" w:cs="Times New Roman"/>
          <w:b/>
          <w:sz w:val="28"/>
          <w:szCs w:val="28"/>
        </w:rPr>
      </w:pPr>
      <w:r w:rsidRPr="008B51B9">
        <w:rPr>
          <w:rFonts w:ascii="Times New Roman" w:hAnsi="Times New Roman" w:cs="Times New Roman"/>
          <w:b/>
          <w:sz w:val="28"/>
          <w:szCs w:val="28"/>
        </w:rPr>
        <w:t>Сводный о</w:t>
      </w:r>
      <w:r w:rsidR="00DE4C72" w:rsidRPr="008B51B9">
        <w:rPr>
          <w:rFonts w:ascii="Times New Roman" w:hAnsi="Times New Roman" w:cs="Times New Roman"/>
          <w:b/>
          <w:sz w:val="28"/>
          <w:szCs w:val="28"/>
        </w:rPr>
        <w:t>тчет о допущенных претендентами типичных ошибках</w:t>
      </w:r>
      <w:r w:rsidR="007F76BF" w:rsidRPr="008B51B9">
        <w:rPr>
          <w:rFonts w:ascii="Times New Roman" w:hAnsi="Times New Roman" w:cs="Times New Roman"/>
          <w:b/>
          <w:sz w:val="28"/>
          <w:szCs w:val="28"/>
        </w:rPr>
        <w:t>,</w:t>
      </w:r>
    </w:p>
    <w:p w14:paraId="6A717648" w14:textId="7262F4A3" w:rsidR="00DE4C72" w:rsidRDefault="00DE4C72" w:rsidP="00DE4C72">
      <w:pPr>
        <w:spacing w:after="0" w:line="240" w:lineRule="auto"/>
        <w:jc w:val="center"/>
        <w:rPr>
          <w:rFonts w:ascii="Times New Roman" w:hAnsi="Times New Roman" w:cs="Times New Roman"/>
          <w:b/>
          <w:sz w:val="28"/>
          <w:szCs w:val="28"/>
        </w:rPr>
      </w:pPr>
      <w:r w:rsidRPr="008B51B9">
        <w:rPr>
          <w:rFonts w:ascii="Times New Roman" w:hAnsi="Times New Roman" w:cs="Times New Roman"/>
          <w:b/>
          <w:sz w:val="28"/>
          <w:szCs w:val="28"/>
        </w:rPr>
        <w:t xml:space="preserve"> по результатам сдач</w:t>
      </w:r>
      <w:r w:rsidR="00052F1C">
        <w:rPr>
          <w:rFonts w:ascii="Times New Roman" w:hAnsi="Times New Roman" w:cs="Times New Roman"/>
          <w:b/>
          <w:sz w:val="28"/>
          <w:szCs w:val="28"/>
        </w:rPr>
        <w:t>и</w:t>
      </w:r>
      <w:r w:rsidRPr="008B51B9">
        <w:rPr>
          <w:rFonts w:ascii="Times New Roman" w:hAnsi="Times New Roman" w:cs="Times New Roman"/>
          <w:b/>
          <w:sz w:val="28"/>
          <w:szCs w:val="28"/>
        </w:rPr>
        <w:t xml:space="preserve"> второго этапа экзамена на получение квалификационного аттестата аудиторов в сессию, проходившую </w:t>
      </w:r>
      <w:r w:rsidR="009362DB" w:rsidRPr="00306615">
        <w:rPr>
          <w:rFonts w:ascii="Times New Roman" w:hAnsi="Times New Roman" w:cs="Times New Roman"/>
          <w:b/>
          <w:sz w:val="28"/>
          <w:szCs w:val="28"/>
          <w:u w:val="single"/>
        </w:rPr>
        <w:t>25</w:t>
      </w:r>
      <w:r w:rsidR="00430EB8" w:rsidRPr="00306615">
        <w:rPr>
          <w:rFonts w:ascii="Times New Roman" w:hAnsi="Times New Roman" w:cs="Times New Roman"/>
          <w:b/>
          <w:sz w:val="28"/>
          <w:szCs w:val="28"/>
          <w:u w:val="single"/>
        </w:rPr>
        <w:t>.</w:t>
      </w:r>
      <w:r w:rsidR="009362DB" w:rsidRPr="00306615">
        <w:rPr>
          <w:rFonts w:ascii="Times New Roman" w:hAnsi="Times New Roman" w:cs="Times New Roman"/>
          <w:b/>
          <w:sz w:val="28"/>
          <w:szCs w:val="28"/>
          <w:u w:val="single"/>
        </w:rPr>
        <w:t>06.2025 – 27.06.2025</w:t>
      </w:r>
      <w:r w:rsidR="00430EB8">
        <w:rPr>
          <w:rFonts w:ascii="Times New Roman" w:hAnsi="Times New Roman" w:cs="Times New Roman"/>
          <w:b/>
          <w:sz w:val="28"/>
          <w:szCs w:val="28"/>
          <w:u w:val="single"/>
        </w:rPr>
        <w:t xml:space="preserve"> </w:t>
      </w:r>
      <w:r w:rsidR="006C7CCC" w:rsidRPr="008B51B9">
        <w:rPr>
          <w:rFonts w:ascii="Times New Roman" w:hAnsi="Times New Roman" w:cs="Times New Roman"/>
          <w:b/>
          <w:sz w:val="28"/>
          <w:szCs w:val="28"/>
        </w:rPr>
        <w:t>и рекомендации по подготовке к следующей сессии</w:t>
      </w:r>
    </w:p>
    <w:p w14:paraId="171922DC" w14:textId="77777777" w:rsidR="00331B3B" w:rsidRDefault="00331B3B" w:rsidP="00331B3B">
      <w:pPr>
        <w:spacing w:after="0" w:line="240" w:lineRule="auto"/>
        <w:rPr>
          <w:rFonts w:ascii="Times New Roman" w:eastAsia="Times New Roman" w:hAnsi="Times New Roman" w:cs="Times New Roman"/>
          <w:b/>
          <w:sz w:val="24"/>
          <w:szCs w:val="24"/>
          <w:lang w:eastAsia="es-ES"/>
        </w:rPr>
      </w:pPr>
    </w:p>
    <w:p w14:paraId="27383174" w14:textId="77777777" w:rsidR="00587B01" w:rsidRPr="00B347A3" w:rsidRDefault="00587B01" w:rsidP="00331B3B">
      <w:pPr>
        <w:spacing w:after="0" w:line="240" w:lineRule="auto"/>
        <w:rPr>
          <w:rFonts w:ascii="Times New Roman" w:eastAsia="Times New Roman" w:hAnsi="Times New Roman" w:cs="Times New Roman"/>
          <w:b/>
          <w:sz w:val="24"/>
          <w:szCs w:val="24"/>
          <w:lang w:eastAsia="es-ES"/>
        </w:rPr>
      </w:pPr>
    </w:p>
    <w:p w14:paraId="1FEE01A2" w14:textId="15EB6371" w:rsidR="00601226" w:rsidRPr="00BF2624" w:rsidRDefault="00BF2624" w:rsidP="00601226">
      <w:pPr>
        <w:tabs>
          <w:tab w:val="left" w:pos="2160"/>
        </w:tabs>
        <w:contextualSpacing/>
        <w:rPr>
          <w:rFonts w:ascii="Times New Roman" w:hAnsi="Times New Roman" w:cs="Times New Roman"/>
          <w:sz w:val="24"/>
          <w:szCs w:val="24"/>
        </w:rPr>
      </w:pPr>
      <w:r w:rsidRPr="00A74D2D">
        <w:rPr>
          <w:rFonts w:ascii="Times New Roman" w:hAnsi="Times New Roman" w:cs="Times New Roman"/>
          <w:sz w:val="24"/>
          <w:szCs w:val="24"/>
          <w:u w:val="single"/>
        </w:rPr>
        <w:t>Средний у</w:t>
      </w:r>
      <w:r w:rsidR="00601226" w:rsidRPr="00A74D2D">
        <w:rPr>
          <w:rFonts w:ascii="Times New Roman" w:hAnsi="Times New Roman" w:cs="Times New Roman"/>
          <w:sz w:val="24"/>
          <w:szCs w:val="24"/>
          <w:u w:val="single"/>
        </w:rPr>
        <w:t xml:space="preserve">ровень подготовленности претендентов </w:t>
      </w:r>
      <w:r w:rsidR="00601226" w:rsidRPr="00306615">
        <w:rPr>
          <w:rFonts w:ascii="Times New Roman" w:hAnsi="Times New Roman" w:cs="Times New Roman"/>
          <w:sz w:val="24"/>
          <w:szCs w:val="24"/>
          <w:u w:val="single"/>
        </w:rPr>
        <w:t xml:space="preserve">в </w:t>
      </w:r>
      <w:r w:rsidR="004F6D2E" w:rsidRPr="00306615">
        <w:rPr>
          <w:rFonts w:ascii="Times New Roman" w:hAnsi="Times New Roman" w:cs="Times New Roman"/>
          <w:sz w:val="24"/>
          <w:szCs w:val="24"/>
          <w:u w:val="single"/>
        </w:rPr>
        <w:t>летнюю</w:t>
      </w:r>
      <w:r w:rsidR="00601226" w:rsidRPr="00306615">
        <w:rPr>
          <w:rFonts w:ascii="Times New Roman" w:hAnsi="Times New Roman" w:cs="Times New Roman"/>
          <w:sz w:val="24"/>
          <w:szCs w:val="24"/>
          <w:u w:val="single"/>
        </w:rPr>
        <w:t xml:space="preserve"> сессию</w:t>
      </w:r>
      <w:r w:rsidRPr="00306615">
        <w:rPr>
          <w:rFonts w:ascii="Times New Roman" w:hAnsi="Times New Roman" w:cs="Times New Roman"/>
          <w:sz w:val="24"/>
          <w:szCs w:val="24"/>
          <w:u w:val="single"/>
        </w:rPr>
        <w:t xml:space="preserve"> -</w:t>
      </w:r>
      <w:r w:rsidR="00601226" w:rsidRPr="00306615">
        <w:rPr>
          <w:rFonts w:ascii="Times New Roman" w:hAnsi="Times New Roman" w:cs="Times New Roman"/>
          <w:sz w:val="24"/>
          <w:szCs w:val="24"/>
          <w:u w:val="single"/>
        </w:rPr>
        <w:t xml:space="preserve"> </w:t>
      </w:r>
      <w:r w:rsidR="00601226" w:rsidRPr="00306615">
        <w:rPr>
          <w:rFonts w:ascii="Times New Roman" w:hAnsi="Times New Roman" w:cs="Times New Roman"/>
          <w:sz w:val="24"/>
          <w:szCs w:val="24"/>
        </w:rPr>
        <w:t xml:space="preserve"> от </w:t>
      </w:r>
      <w:r w:rsidR="004F6D2E" w:rsidRPr="00306615">
        <w:rPr>
          <w:rFonts w:ascii="Times New Roman" w:hAnsi="Times New Roman" w:cs="Times New Roman"/>
          <w:sz w:val="24"/>
          <w:szCs w:val="24"/>
        </w:rPr>
        <w:t>49</w:t>
      </w:r>
      <w:r w:rsidR="00601226" w:rsidRPr="00306615">
        <w:rPr>
          <w:rFonts w:ascii="Times New Roman" w:hAnsi="Times New Roman" w:cs="Times New Roman"/>
          <w:sz w:val="24"/>
          <w:szCs w:val="24"/>
        </w:rPr>
        <w:t xml:space="preserve"> до 5</w:t>
      </w:r>
      <w:r w:rsidR="004F6D2E" w:rsidRPr="00306615">
        <w:rPr>
          <w:rFonts w:ascii="Times New Roman" w:hAnsi="Times New Roman" w:cs="Times New Roman"/>
          <w:sz w:val="24"/>
          <w:szCs w:val="24"/>
        </w:rPr>
        <w:t>8</w:t>
      </w:r>
      <w:r w:rsidR="00601226" w:rsidRPr="00306615">
        <w:rPr>
          <w:rFonts w:ascii="Times New Roman" w:hAnsi="Times New Roman" w:cs="Times New Roman"/>
          <w:sz w:val="24"/>
          <w:szCs w:val="24"/>
        </w:rPr>
        <w:t xml:space="preserve"> баллов в зависимости от модуля, что </w:t>
      </w:r>
      <w:r w:rsidRPr="00306615">
        <w:rPr>
          <w:rFonts w:ascii="Times New Roman" w:hAnsi="Times New Roman" w:cs="Times New Roman"/>
          <w:sz w:val="24"/>
          <w:szCs w:val="24"/>
        </w:rPr>
        <w:t>можно охарактеризовать как «</w:t>
      </w:r>
      <w:r w:rsidR="00A74D2D" w:rsidRPr="00306615">
        <w:rPr>
          <w:rFonts w:ascii="Times New Roman" w:hAnsi="Times New Roman" w:cs="Times New Roman"/>
          <w:sz w:val="24"/>
          <w:szCs w:val="24"/>
        </w:rPr>
        <w:t>средний</w:t>
      </w:r>
      <w:r w:rsidRPr="00306615">
        <w:rPr>
          <w:rFonts w:ascii="Times New Roman" w:hAnsi="Times New Roman" w:cs="Times New Roman"/>
          <w:sz w:val="24"/>
          <w:szCs w:val="24"/>
        </w:rPr>
        <w:t>»</w:t>
      </w:r>
      <w:r w:rsidR="00601226" w:rsidRPr="00306615">
        <w:rPr>
          <w:rFonts w:ascii="Times New Roman" w:hAnsi="Times New Roman" w:cs="Times New Roman"/>
          <w:sz w:val="24"/>
          <w:szCs w:val="24"/>
        </w:rPr>
        <w:t xml:space="preserve"> </w:t>
      </w:r>
      <w:r w:rsidRPr="00306615">
        <w:rPr>
          <w:rFonts w:ascii="Times New Roman" w:hAnsi="Times New Roman" w:cs="Times New Roman"/>
          <w:sz w:val="24"/>
          <w:szCs w:val="24"/>
        </w:rPr>
        <w:t>по сравнению с предыдущими сессиями.</w:t>
      </w:r>
    </w:p>
    <w:p w14:paraId="018CE7AB" w14:textId="77777777" w:rsidR="00823D83" w:rsidRDefault="00823D83" w:rsidP="00331B3B">
      <w:pPr>
        <w:spacing w:after="0" w:line="240" w:lineRule="auto"/>
        <w:rPr>
          <w:rFonts w:ascii="Times New Roman" w:eastAsia="Times New Roman" w:hAnsi="Times New Roman" w:cs="Times New Roman"/>
          <w:b/>
          <w:sz w:val="24"/>
          <w:szCs w:val="24"/>
          <w:lang w:eastAsia="es-ES"/>
        </w:rPr>
      </w:pPr>
    </w:p>
    <w:p w14:paraId="5507C25C" w14:textId="5BE62577" w:rsidR="006C7CCC" w:rsidRDefault="00587B01" w:rsidP="00331B3B">
      <w:pPr>
        <w:spacing w:after="0" w:line="240" w:lineRule="auto"/>
        <w:rPr>
          <w:rFonts w:ascii="Times New Roman" w:hAnsi="Times New Roman" w:cs="Times New Roman"/>
          <w:b/>
          <w:sz w:val="28"/>
          <w:szCs w:val="28"/>
        </w:rPr>
      </w:pPr>
      <w:r>
        <w:rPr>
          <w:rFonts w:ascii="Times New Roman" w:eastAsia="Times New Roman" w:hAnsi="Times New Roman" w:cs="Times New Roman"/>
          <w:b/>
          <w:sz w:val="24"/>
          <w:szCs w:val="24"/>
          <w:lang w:val="en-US" w:eastAsia="es-ES"/>
        </w:rPr>
        <w:t>C</w:t>
      </w:r>
      <w:r>
        <w:rPr>
          <w:rFonts w:ascii="Times New Roman" w:eastAsia="Times New Roman" w:hAnsi="Times New Roman" w:cs="Times New Roman"/>
          <w:b/>
          <w:sz w:val="24"/>
          <w:szCs w:val="24"/>
          <w:lang w:eastAsia="es-ES"/>
        </w:rPr>
        <w:t xml:space="preserve">ТАТИСТИКА СДАЧИ </w:t>
      </w:r>
    </w:p>
    <w:p w14:paraId="3FF4EEBF" w14:textId="77777777" w:rsidR="00331B3B" w:rsidRPr="008B51B9" w:rsidRDefault="00331B3B" w:rsidP="00DE4C72">
      <w:pPr>
        <w:spacing w:after="0" w:line="240" w:lineRule="auto"/>
        <w:jc w:val="center"/>
        <w:rPr>
          <w:rFonts w:ascii="Times New Roman" w:hAnsi="Times New Roman" w:cs="Times New Roman"/>
          <w:b/>
          <w:sz w:val="28"/>
          <w:szCs w:val="28"/>
        </w:rPr>
      </w:pPr>
    </w:p>
    <w:tbl>
      <w:tblPr>
        <w:tblStyle w:val="a3"/>
        <w:tblpPr w:leftFromText="180" w:rightFromText="180" w:vertAnchor="text" w:tblpXSpec="center" w:tblpY="1"/>
        <w:tblOverlap w:val="never"/>
        <w:tblW w:w="0" w:type="auto"/>
        <w:jc w:val="center"/>
        <w:tblLook w:val="04A0" w:firstRow="1" w:lastRow="0" w:firstColumn="1" w:lastColumn="0" w:noHBand="0" w:noVBand="1"/>
      </w:tblPr>
      <w:tblGrid>
        <w:gridCol w:w="4590"/>
        <w:gridCol w:w="1963"/>
        <w:gridCol w:w="2022"/>
        <w:gridCol w:w="2434"/>
        <w:gridCol w:w="1584"/>
        <w:gridCol w:w="2193"/>
      </w:tblGrid>
      <w:tr w:rsidR="004C1DB3" w:rsidRPr="00DB3071" w14:paraId="1F1E2974" w14:textId="7E8B04C0" w:rsidTr="00331B3B">
        <w:trPr>
          <w:trHeight w:val="625"/>
          <w:jc w:val="center"/>
        </w:trPr>
        <w:tc>
          <w:tcPr>
            <w:tcW w:w="4590" w:type="dxa"/>
            <w:vMerge w:val="restart"/>
            <w:vAlign w:val="center"/>
          </w:tcPr>
          <w:p w14:paraId="15B38EB6" w14:textId="44A4AFB6" w:rsidR="004C1DB3" w:rsidRPr="00DB3071" w:rsidRDefault="00331B3B" w:rsidP="00331B3B">
            <w:pPr>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М</w:t>
            </w:r>
            <w:r w:rsidR="004C1DB3" w:rsidRPr="00DB3071">
              <w:rPr>
                <w:rFonts w:ascii="Times New Roman" w:eastAsia="Times New Roman" w:hAnsi="Times New Roman" w:cs="Times New Roman"/>
                <w:b/>
                <w:sz w:val="24"/>
                <w:szCs w:val="24"/>
                <w:lang w:eastAsia="es-ES"/>
              </w:rPr>
              <w:t>одул</w:t>
            </w:r>
            <w:r>
              <w:rPr>
                <w:rFonts w:ascii="Times New Roman" w:eastAsia="Times New Roman" w:hAnsi="Times New Roman" w:cs="Times New Roman"/>
                <w:b/>
                <w:sz w:val="24"/>
                <w:szCs w:val="24"/>
                <w:lang w:eastAsia="es-ES"/>
              </w:rPr>
              <w:t>и</w:t>
            </w:r>
          </w:p>
        </w:tc>
        <w:tc>
          <w:tcPr>
            <w:tcW w:w="1963" w:type="dxa"/>
            <w:vMerge w:val="restart"/>
            <w:vAlign w:val="center"/>
          </w:tcPr>
          <w:p w14:paraId="740327EF" w14:textId="77777777" w:rsidR="004C1DB3" w:rsidRPr="004A0EAE" w:rsidRDefault="004C1DB3" w:rsidP="00331B3B">
            <w:pPr>
              <w:jc w:val="center"/>
              <w:rPr>
                <w:rFonts w:ascii="Times New Roman" w:eastAsia="Times New Roman" w:hAnsi="Times New Roman" w:cs="Times New Roman"/>
                <w:b/>
                <w:sz w:val="24"/>
                <w:szCs w:val="24"/>
                <w:lang w:eastAsia="es-ES"/>
              </w:rPr>
            </w:pPr>
            <w:r w:rsidRPr="004A0EAE">
              <w:rPr>
                <w:rFonts w:ascii="Times New Roman" w:eastAsia="Times New Roman" w:hAnsi="Times New Roman" w:cs="Times New Roman"/>
                <w:b/>
                <w:sz w:val="24"/>
                <w:szCs w:val="24"/>
                <w:lang w:eastAsia="es-ES"/>
              </w:rPr>
              <w:t xml:space="preserve">Процент положительно сдавших сессию </w:t>
            </w:r>
          </w:p>
          <w:p w14:paraId="2476AB2B" w14:textId="381FE64C" w:rsidR="004C1DB3" w:rsidRPr="004A0EAE" w:rsidRDefault="004C1DB3" w:rsidP="00331B3B">
            <w:pPr>
              <w:jc w:val="center"/>
              <w:rPr>
                <w:rFonts w:ascii="Times New Roman" w:eastAsia="Times New Roman" w:hAnsi="Times New Roman" w:cs="Times New Roman"/>
                <w:b/>
                <w:sz w:val="24"/>
                <w:szCs w:val="24"/>
                <w:lang w:eastAsia="es-ES"/>
              </w:rPr>
            </w:pPr>
            <w:r w:rsidRPr="004A0EAE">
              <w:rPr>
                <w:rFonts w:ascii="Times New Roman" w:eastAsia="Times New Roman" w:hAnsi="Times New Roman" w:cs="Times New Roman"/>
                <w:b/>
                <w:sz w:val="24"/>
                <w:szCs w:val="24"/>
                <w:lang w:eastAsia="es-ES"/>
              </w:rPr>
              <w:t>(55 бал. и выше)</w:t>
            </w:r>
          </w:p>
        </w:tc>
        <w:tc>
          <w:tcPr>
            <w:tcW w:w="4456" w:type="dxa"/>
            <w:gridSpan w:val="2"/>
            <w:vAlign w:val="center"/>
          </w:tcPr>
          <w:p w14:paraId="1E8EBAFC" w14:textId="7A19AA3A" w:rsidR="004C1DB3" w:rsidRPr="004A0EAE" w:rsidRDefault="004C1DB3" w:rsidP="00331B3B">
            <w:pPr>
              <w:jc w:val="center"/>
              <w:rPr>
                <w:rFonts w:ascii="Times New Roman" w:eastAsia="Times New Roman" w:hAnsi="Times New Roman" w:cs="Times New Roman"/>
                <w:sz w:val="24"/>
                <w:szCs w:val="24"/>
                <w:lang w:eastAsia="es-ES"/>
              </w:rPr>
            </w:pPr>
            <w:r w:rsidRPr="004A0EAE">
              <w:rPr>
                <w:rFonts w:ascii="Times New Roman" w:eastAsia="Times New Roman" w:hAnsi="Times New Roman" w:cs="Times New Roman"/>
                <w:sz w:val="24"/>
                <w:szCs w:val="24"/>
                <w:lang w:eastAsia="es-ES"/>
              </w:rPr>
              <w:t>В том числе,</w:t>
            </w:r>
          </w:p>
        </w:tc>
        <w:tc>
          <w:tcPr>
            <w:tcW w:w="1584" w:type="dxa"/>
            <w:vMerge w:val="restart"/>
            <w:vAlign w:val="center"/>
          </w:tcPr>
          <w:p w14:paraId="64A81443" w14:textId="1EAD8DA2" w:rsidR="004C1DB3" w:rsidRPr="004A0EAE" w:rsidRDefault="004C1DB3" w:rsidP="00331B3B">
            <w:pPr>
              <w:jc w:val="center"/>
              <w:rPr>
                <w:rFonts w:ascii="Times New Roman" w:eastAsia="Times New Roman" w:hAnsi="Times New Roman" w:cs="Times New Roman"/>
                <w:b/>
                <w:sz w:val="24"/>
                <w:szCs w:val="24"/>
                <w:lang w:eastAsia="es-ES"/>
              </w:rPr>
            </w:pPr>
            <w:r w:rsidRPr="004A0EAE">
              <w:rPr>
                <w:rFonts w:ascii="Times New Roman" w:eastAsia="Times New Roman" w:hAnsi="Times New Roman" w:cs="Times New Roman"/>
                <w:b/>
                <w:sz w:val="24"/>
                <w:szCs w:val="24"/>
                <w:lang w:eastAsia="es-ES"/>
              </w:rPr>
              <w:t>Средний балл по модулю</w:t>
            </w:r>
          </w:p>
        </w:tc>
        <w:tc>
          <w:tcPr>
            <w:tcW w:w="2193" w:type="dxa"/>
            <w:vMerge w:val="restart"/>
            <w:vAlign w:val="center"/>
          </w:tcPr>
          <w:p w14:paraId="36422D11" w14:textId="05448350" w:rsidR="004C1DB3" w:rsidRDefault="004C1DB3" w:rsidP="00331B3B">
            <w:pPr>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Общий уровень подготовленности претендентов</w:t>
            </w:r>
          </w:p>
        </w:tc>
      </w:tr>
      <w:tr w:rsidR="004C1DB3" w:rsidRPr="00DB3071" w14:paraId="522A73DB" w14:textId="77777777" w:rsidTr="00331B3B">
        <w:trPr>
          <w:trHeight w:val="625"/>
          <w:jc w:val="center"/>
        </w:trPr>
        <w:tc>
          <w:tcPr>
            <w:tcW w:w="4590" w:type="dxa"/>
            <w:vMerge/>
            <w:vAlign w:val="center"/>
          </w:tcPr>
          <w:p w14:paraId="6F2C6A0E" w14:textId="77777777" w:rsidR="004C1DB3" w:rsidRPr="00DB3071" w:rsidRDefault="004C1DB3" w:rsidP="00331B3B">
            <w:pPr>
              <w:jc w:val="center"/>
              <w:rPr>
                <w:rFonts w:ascii="Times New Roman" w:eastAsia="Times New Roman" w:hAnsi="Times New Roman" w:cs="Times New Roman"/>
                <w:b/>
                <w:sz w:val="24"/>
                <w:szCs w:val="24"/>
                <w:lang w:eastAsia="es-ES"/>
              </w:rPr>
            </w:pPr>
          </w:p>
        </w:tc>
        <w:tc>
          <w:tcPr>
            <w:tcW w:w="1963" w:type="dxa"/>
            <w:vMerge/>
            <w:vAlign w:val="center"/>
          </w:tcPr>
          <w:p w14:paraId="15ED91B3" w14:textId="77777777" w:rsidR="004C1DB3" w:rsidRDefault="004C1DB3" w:rsidP="00331B3B">
            <w:pPr>
              <w:jc w:val="center"/>
              <w:rPr>
                <w:rFonts w:ascii="Times New Roman" w:eastAsia="Times New Roman" w:hAnsi="Times New Roman" w:cs="Times New Roman"/>
                <w:b/>
                <w:sz w:val="24"/>
                <w:szCs w:val="24"/>
                <w:lang w:eastAsia="es-ES"/>
              </w:rPr>
            </w:pPr>
          </w:p>
        </w:tc>
        <w:tc>
          <w:tcPr>
            <w:tcW w:w="2022" w:type="dxa"/>
            <w:vAlign w:val="center"/>
          </w:tcPr>
          <w:p w14:paraId="55FB482F" w14:textId="43DAB1EB" w:rsidR="004C1DB3" w:rsidRPr="004A0EAE" w:rsidRDefault="004C1DB3" w:rsidP="00331B3B">
            <w:pPr>
              <w:jc w:val="center"/>
              <w:rPr>
                <w:rFonts w:ascii="Times New Roman" w:eastAsia="Times New Roman" w:hAnsi="Times New Roman" w:cs="Times New Roman"/>
                <w:sz w:val="24"/>
                <w:szCs w:val="24"/>
                <w:lang w:eastAsia="es-ES"/>
              </w:rPr>
            </w:pPr>
            <w:r w:rsidRPr="004A0EAE">
              <w:rPr>
                <w:rFonts w:ascii="Times New Roman" w:eastAsia="Times New Roman" w:hAnsi="Times New Roman" w:cs="Times New Roman"/>
                <w:sz w:val="24"/>
                <w:szCs w:val="24"/>
                <w:lang w:eastAsia="es-ES"/>
              </w:rPr>
              <w:t xml:space="preserve">процент сдавших </w:t>
            </w:r>
            <w:r w:rsidR="00331B3B" w:rsidRPr="004A0EAE">
              <w:rPr>
                <w:rFonts w:ascii="Times New Roman" w:eastAsia="Times New Roman" w:hAnsi="Times New Roman" w:cs="Times New Roman"/>
                <w:sz w:val="24"/>
                <w:szCs w:val="24"/>
                <w:lang w:eastAsia="es-ES"/>
              </w:rPr>
              <w:t xml:space="preserve">с результатом </w:t>
            </w:r>
            <w:r w:rsidRPr="004A0EAE">
              <w:rPr>
                <w:rFonts w:ascii="Times New Roman" w:eastAsia="Times New Roman" w:hAnsi="Times New Roman" w:cs="Times New Roman"/>
                <w:sz w:val="24"/>
                <w:szCs w:val="24"/>
                <w:lang w:eastAsia="es-ES"/>
              </w:rPr>
              <w:t>от 65 до 100 бал</w:t>
            </w:r>
            <w:r w:rsidR="00331B3B" w:rsidRPr="004A0EAE">
              <w:rPr>
                <w:rFonts w:ascii="Times New Roman" w:eastAsia="Times New Roman" w:hAnsi="Times New Roman" w:cs="Times New Roman"/>
                <w:sz w:val="24"/>
                <w:szCs w:val="24"/>
                <w:lang w:eastAsia="es-ES"/>
              </w:rPr>
              <w:t>лов</w:t>
            </w:r>
          </w:p>
        </w:tc>
        <w:tc>
          <w:tcPr>
            <w:tcW w:w="2434" w:type="dxa"/>
            <w:vAlign w:val="center"/>
          </w:tcPr>
          <w:p w14:paraId="240D09D8" w14:textId="7C7FBDCA" w:rsidR="004C1DB3" w:rsidRPr="004A0EAE" w:rsidRDefault="004C1DB3" w:rsidP="00331B3B">
            <w:pPr>
              <w:jc w:val="center"/>
              <w:rPr>
                <w:rFonts w:ascii="Times New Roman" w:eastAsia="Times New Roman" w:hAnsi="Times New Roman" w:cs="Times New Roman"/>
                <w:sz w:val="24"/>
                <w:szCs w:val="24"/>
                <w:lang w:eastAsia="es-ES"/>
              </w:rPr>
            </w:pPr>
            <w:r w:rsidRPr="004A0EAE">
              <w:rPr>
                <w:rFonts w:ascii="Times New Roman" w:eastAsia="Times New Roman" w:hAnsi="Times New Roman" w:cs="Times New Roman"/>
                <w:sz w:val="24"/>
                <w:szCs w:val="24"/>
                <w:lang w:eastAsia="es-ES"/>
              </w:rPr>
              <w:t xml:space="preserve">процент сдавших </w:t>
            </w:r>
            <w:r w:rsidR="00331B3B" w:rsidRPr="004A0EAE">
              <w:rPr>
                <w:rFonts w:ascii="Times New Roman" w:eastAsia="Times New Roman" w:hAnsi="Times New Roman" w:cs="Times New Roman"/>
                <w:sz w:val="24"/>
                <w:szCs w:val="24"/>
                <w:lang w:eastAsia="es-ES"/>
              </w:rPr>
              <w:t xml:space="preserve"> с результатом </w:t>
            </w:r>
            <w:r w:rsidRPr="004A0EAE">
              <w:rPr>
                <w:rFonts w:ascii="Times New Roman" w:eastAsia="Times New Roman" w:hAnsi="Times New Roman" w:cs="Times New Roman"/>
                <w:sz w:val="24"/>
                <w:szCs w:val="24"/>
                <w:lang w:eastAsia="es-ES"/>
              </w:rPr>
              <w:t>от 55 до 64 бал</w:t>
            </w:r>
            <w:r w:rsidR="00331B3B" w:rsidRPr="004A0EAE">
              <w:rPr>
                <w:rFonts w:ascii="Times New Roman" w:eastAsia="Times New Roman" w:hAnsi="Times New Roman" w:cs="Times New Roman"/>
                <w:sz w:val="24"/>
                <w:szCs w:val="24"/>
                <w:lang w:eastAsia="es-ES"/>
              </w:rPr>
              <w:t>лов</w:t>
            </w:r>
          </w:p>
        </w:tc>
        <w:tc>
          <w:tcPr>
            <w:tcW w:w="1584" w:type="dxa"/>
            <w:vMerge/>
            <w:vAlign w:val="center"/>
          </w:tcPr>
          <w:p w14:paraId="233F63FC" w14:textId="77777777" w:rsidR="004C1DB3" w:rsidRDefault="004C1DB3" w:rsidP="00331B3B">
            <w:pPr>
              <w:jc w:val="center"/>
              <w:rPr>
                <w:rFonts w:ascii="Times New Roman" w:eastAsia="Times New Roman" w:hAnsi="Times New Roman" w:cs="Times New Roman"/>
                <w:b/>
                <w:sz w:val="24"/>
                <w:szCs w:val="24"/>
                <w:lang w:eastAsia="es-ES"/>
              </w:rPr>
            </w:pPr>
          </w:p>
        </w:tc>
        <w:tc>
          <w:tcPr>
            <w:tcW w:w="2193" w:type="dxa"/>
            <w:vMerge/>
            <w:vAlign w:val="center"/>
          </w:tcPr>
          <w:p w14:paraId="51EB7D15" w14:textId="77777777" w:rsidR="004C1DB3" w:rsidRDefault="004C1DB3" w:rsidP="00331B3B">
            <w:pPr>
              <w:jc w:val="center"/>
              <w:rPr>
                <w:rFonts w:ascii="Times New Roman" w:eastAsia="Times New Roman" w:hAnsi="Times New Roman" w:cs="Times New Roman"/>
                <w:b/>
                <w:sz w:val="24"/>
                <w:szCs w:val="24"/>
                <w:lang w:eastAsia="es-ES"/>
              </w:rPr>
            </w:pPr>
          </w:p>
        </w:tc>
      </w:tr>
      <w:tr w:rsidR="00AA51BE" w14:paraId="6AB1175C" w14:textId="23C7ADA2" w:rsidTr="00331B3B">
        <w:trPr>
          <w:jc w:val="center"/>
        </w:trPr>
        <w:tc>
          <w:tcPr>
            <w:tcW w:w="4590" w:type="dxa"/>
            <w:vAlign w:val="center"/>
          </w:tcPr>
          <w:p w14:paraId="63291C2F" w14:textId="7D61A648" w:rsidR="00AA51BE" w:rsidRDefault="00AA51BE" w:rsidP="00331B3B">
            <w:pPr>
              <w:jc w:val="both"/>
              <w:rPr>
                <w:rFonts w:ascii="Times New Roman" w:eastAsia="Times New Roman" w:hAnsi="Times New Roman" w:cs="Times New Roman"/>
                <w:sz w:val="24"/>
                <w:szCs w:val="24"/>
                <w:lang w:eastAsia="es-ES"/>
              </w:rPr>
            </w:pPr>
            <w:r w:rsidRPr="00DB3071">
              <w:rPr>
                <w:rFonts w:ascii="Times New Roman" w:eastAsia="Times New Roman" w:hAnsi="Times New Roman" w:cs="Times New Roman"/>
                <w:sz w:val="24"/>
                <w:szCs w:val="24"/>
                <w:lang w:eastAsia="es-ES"/>
              </w:rPr>
              <w:t>АУДИТОРСКАЯ ДЕЯТЕЛЬНОСТ</w:t>
            </w:r>
            <w:r w:rsidR="00477C8C">
              <w:rPr>
                <w:rFonts w:ascii="Times New Roman" w:eastAsia="Times New Roman" w:hAnsi="Times New Roman" w:cs="Times New Roman"/>
                <w:sz w:val="24"/>
                <w:szCs w:val="24"/>
                <w:lang w:eastAsia="es-ES"/>
              </w:rPr>
              <w:t>Ь</w:t>
            </w:r>
            <w:r w:rsidRPr="00DB3071">
              <w:rPr>
                <w:rFonts w:ascii="Times New Roman" w:eastAsia="Times New Roman" w:hAnsi="Times New Roman" w:cs="Times New Roman"/>
                <w:sz w:val="24"/>
                <w:szCs w:val="24"/>
                <w:lang w:eastAsia="es-ES"/>
              </w:rPr>
              <w:t xml:space="preserve"> И ПРОФЕССИОНАЛЬНЫЕ ЦЕННОСТИ</w:t>
            </w:r>
          </w:p>
        </w:tc>
        <w:tc>
          <w:tcPr>
            <w:tcW w:w="1963" w:type="dxa"/>
            <w:vAlign w:val="center"/>
          </w:tcPr>
          <w:p w14:paraId="3B2B1722" w14:textId="6883189B" w:rsidR="00AA51BE" w:rsidRPr="00306615" w:rsidRDefault="004B00B5" w:rsidP="004F6D2E">
            <w:pPr>
              <w:jc w:val="center"/>
              <w:rPr>
                <w:rFonts w:ascii="Times New Roman" w:eastAsia="Times New Roman" w:hAnsi="Times New Roman" w:cs="Times New Roman"/>
                <w:b/>
                <w:sz w:val="24"/>
                <w:szCs w:val="24"/>
                <w:lang w:eastAsia="es-ES"/>
              </w:rPr>
            </w:pPr>
            <w:r w:rsidRPr="00306615">
              <w:rPr>
                <w:rFonts w:ascii="Times New Roman" w:eastAsia="Times New Roman" w:hAnsi="Times New Roman" w:cs="Times New Roman"/>
                <w:b/>
                <w:sz w:val="24"/>
                <w:szCs w:val="24"/>
                <w:lang w:eastAsia="es-ES"/>
              </w:rPr>
              <w:t>4</w:t>
            </w:r>
            <w:r w:rsidR="004F6D2E" w:rsidRPr="00306615">
              <w:rPr>
                <w:rFonts w:ascii="Times New Roman" w:eastAsia="Times New Roman" w:hAnsi="Times New Roman" w:cs="Times New Roman"/>
                <w:b/>
                <w:sz w:val="24"/>
                <w:szCs w:val="24"/>
                <w:lang w:eastAsia="es-ES"/>
              </w:rPr>
              <w:t>2,9</w:t>
            </w:r>
          </w:p>
        </w:tc>
        <w:tc>
          <w:tcPr>
            <w:tcW w:w="2022" w:type="dxa"/>
            <w:vAlign w:val="center"/>
          </w:tcPr>
          <w:p w14:paraId="7F2347F1" w14:textId="5546651E" w:rsidR="00AA51BE" w:rsidRPr="00306615" w:rsidRDefault="00DD2D5E" w:rsidP="00DD2D5E">
            <w:pPr>
              <w:jc w:val="center"/>
              <w:rPr>
                <w:rFonts w:ascii="Times New Roman" w:eastAsia="Times New Roman" w:hAnsi="Times New Roman" w:cs="Times New Roman"/>
                <w:sz w:val="24"/>
                <w:szCs w:val="24"/>
                <w:lang w:eastAsia="es-ES"/>
              </w:rPr>
            </w:pPr>
            <w:r w:rsidRPr="00306615">
              <w:rPr>
                <w:rFonts w:ascii="Times New Roman" w:eastAsia="Times New Roman" w:hAnsi="Times New Roman" w:cs="Times New Roman"/>
                <w:sz w:val="24"/>
                <w:szCs w:val="24"/>
                <w:lang w:eastAsia="es-ES"/>
              </w:rPr>
              <w:t>5,9</w:t>
            </w:r>
          </w:p>
        </w:tc>
        <w:tc>
          <w:tcPr>
            <w:tcW w:w="2434" w:type="dxa"/>
            <w:vAlign w:val="center"/>
          </w:tcPr>
          <w:p w14:paraId="078BEB87" w14:textId="09BB4854" w:rsidR="00AA51BE" w:rsidRPr="00306615" w:rsidRDefault="00DD2D5E" w:rsidP="00331B3B">
            <w:pPr>
              <w:jc w:val="center"/>
              <w:rPr>
                <w:rFonts w:ascii="Times New Roman" w:eastAsia="Times New Roman" w:hAnsi="Times New Roman" w:cs="Times New Roman"/>
                <w:sz w:val="24"/>
                <w:szCs w:val="24"/>
                <w:lang w:eastAsia="es-ES"/>
              </w:rPr>
            </w:pPr>
            <w:r w:rsidRPr="00306615">
              <w:rPr>
                <w:rFonts w:ascii="Times New Roman" w:eastAsia="Times New Roman" w:hAnsi="Times New Roman" w:cs="Times New Roman"/>
                <w:sz w:val="24"/>
                <w:szCs w:val="24"/>
                <w:lang w:eastAsia="es-ES"/>
              </w:rPr>
              <w:t>37,0</w:t>
            </w:r>
          </w:p>
        </w:tc>
        <w:tc>
          <w:tcPr>
            <w:tcW w:w="1584" w:type="dxa"/>
            <w:vAlign w:val="center"/>
          </w:tcPr>
          <w:p w14:paraId="1DD76101" w14:textId="4CEC06CE" w:rsidR="00AA51BE" w:rsidRPr="00306615" w:rsidRDefault="0085676E" w:rsidP="00331B3B">
            <w:pPr>
              <w:jc w:val="center"/>
              <w:rPr>
                <w:rFonts w:ascii="Times New Roman" w:eastAsia="Times New Roman" w:hAnsi="Times New Roman" w:cs="Times New Roman"/>
                <w:sz w:val="24"/>
                <w:szCs w:val="24"/>
                <w:lang w:eastAsia="es-ES"/>
              </w:rPr>
            </w:pPr>
            <w:r w:rsidRPr="00306615">
              <w:rPr>
                <w:rFonts w:ascii="Times New Roman" w:eastAsia="Times New Roman" w:hAnsi="Times New Roman" w:cs="Times New Roman"/>
                <w:sz w:val="24"/>
                <w:szCs w:val="24"/>
                <w:lang w:eastAsia="es-ES"/>
              </w:rPr>
              <w:t>49</w:t>
            </w:r>
            <w:r w:rsidR="007A68FC" w:rsidRPr="00306615">
              <w:rPr>
                <w:rFonts w:ascii="Times New Roman" w:eastAsia="Times New Roman" w:hAnsi="Times New Roman" w:cs="Times New Roman"/>
                <w:sz w:val="24"/>
                <w:szCs w:val="24"/>
                <w:lang w:eastAsia="es-ES"/>
              </w:rPr>
              <w:t xml:space="preserve"> </w:t>
            </w:r>
            <w:r w:rsidR="00AA51BE" w:rsidRPr="00306615">
              <w:rPr>
                <w:rFonts w:ascii="Times New Roman" w:eastAsia="Times New Roman" w:hAnsi="Times New Roman" w:cs="Times New Roman"/>
                <w:sz w:val="24"/>
                <w:szCs w:val="24"/>
                <w:lang w:eastAsia="es-ES"/>
              </w:rPr>
              <w:t>балл</w:t>
            </w:r>
          </w:p>
        </w:tc>
        <w:tc>
          <w:tcPr>
            <w:tcW w:w="2193" w:type="dxa"/>
            <w:vAlign w:val="center"/>
          </w:tcPr>
          <w:p w14:paraId="3E5CEC21" w14:textId="4AD7A85E" w:rsidR="00AA51BE" w:rsidRPr="00306615" w:rsidRDefault="00AA51BE" w:rsidP="00331B3B">
            <w:pPr>
              <w:jc w:val="center"/>
              <w:rPr>
                <w:rFonts w:ascii="Times New Roman" w:eastAsia="Times New Roman" w:hAnsi="Times New Roman" w:cs="Times New Roman"/>
                <w:sz w:val="24"/>
                <w:szCs w:val="24"/>
                <w:lang w:eastAsia="es-ES"/>
              </w:rPr>
            </w:pPr>
            <w:r w:rsidRPr="00306615">
              <w:rPr>
                <w:rFonts w:ascii="Times New Roman" w:eastAsia="Times New Roman" w:hAnsi="Times New Roman" w:cs="Times New Roman"/>
                <w:sz w:val="24"/>
                <w:szCs w:val="24"/>
                <w:lang w:eastAsia="es-ES"/>
              </w:rPr>
              <w:t>Средний</w:t>
            </w:r>
          </w:p>
        </w:tc>
      </w:tr>
      <w:tr w:rsidR="00AA51BE" w14:paraId="08F13454" w14:textId="0DDB8462" w:rsidTr="00331B3B">
        <w:trPr>
          <w:jc w:val="center"/>
        </w:trPr>
        <w:tc>
          <w:tcPr>
            <w:tcW w:w="4590" w:type="dxa"/>
            <w:vAlign w:val="center"/>
          </w:tcPr>
          <w:p w14:paraId="26DA26E0" w14:textId="5D0AC639" w:rsidR="00AA51BE" w:rsidRDefault="00AA51BE" w:rsidP="00052F1C">
            <w:pPr>
              <w:jc w:val="both"/>
              <w:rPr>
                <w:rFonts w:ascii="Times New Roman" w:eastAsia="Times New Roman" w:hAnsi="Times New Roman" w:cs="Times New Roman"/>
                <w:sz w:val="24"/>
                <w:szCs w:val="24"/>
                <w:lang w:eastAsia="es-ES"/>
              </w:rPr>
            </w:pPr>
            <w:r w:rsidRPr="00DB3071">
              <w:rPr>
                <w:rFonts w:ascii="Times New Roman" w:eastAsia="Times New Roman" w:hAnsi="Times New Roman" w:cs="Times New Roman"/>
                <w:sz w:val="24"/>
                <w:szCs w:val="24"/>
                <w:lang w:eastAsia="es-ES"/>
              </w:rPr>
              <w:t>БУХГАЛТЕРСКИЙ УЧЕТ И БУХГАЛТЕРСКАЯ (ФИНАНСОВАЯ) ОТЧЕ</w:t>
            </w:r>
            <w:r w:rsidR="00052F1C">
              <w:rPr>
                <w:rFonts w:ascii="Times New Roman" w:eastAsia="Times New Roman" w:hAnsi="Times New Roman" w:cs="Times New Roman"/>
                <w:sz w:val="24"/>
                <w:szCs w:val="24"/>
                <w:lang w:eastAsia="es-ES"/>
              </w:rPr>
              <w:t>Т</w:t>
            </w:r>
            <w:r w:rsidRPr="00DB3071">
              <w:rPr>
                <w:rFonts w:ascii="Times New Roman" w:eastAsia="Times New Roman" w:hAnsi="Times New Roman" w:cs="Times New Roman"/>
                <w:sz w:val="24"/>
                <w:szCs w:val="24"/>
                <w:lang w:eastAsia="es-ES"/>
              </w:rPr>
              <w:t>НОСТЬ</w:t>
            </w:r>
          </w:p>
        </w:tc>
        <w:tc>
          <w:tcPr>
            <w:tcW w:w="1963" w:type="dxa"/>
            <w:vAlign w:val="center"/>
          </w:tcPr>
          <w:p w14:paraId="1A121BEB" w14:textId="76F8DDED" w:rsidR="00AA51BE" w:rsidRPr="00306615" w:rsidRDefault="004F6D2E" w:rsidP="004F6D2E">
            <w:pPr>
              <w:jc w:val="center"/>
              <w:rPr>
                <w:rFonts w:ascii="Times New Roman" w:eastAsia="Times New Roman" w:hAnsi="Times New Roman" w:cs="Times New Roman"/>
                <w:b/>
                <w:sz w:val="24"/>
                <w:szCs w:val="24"/>
                <w:lang w:eastAsia="es-ES"/>
              </w:rPr>
            </w:pPr>
            <w:r w:rsidRPr="00306615">
              <w:rPr>
                <w:rFonts w:ascii="Times New Roman" w:eastAsia="Times New Roman" w:hAnsi="Times New Roman" w:cs="Times New Roman"/>
                <w:b/>
                <w:sz w:val="24"/>
                <w:szCs w:val="24"/>
                <w:lang w:eastAsia="es-ES"/>
              </w:rPr>
              <w:t>4</w:t>
            </w:r>
            <w:r w:rsidR="004B00B5" w:rsidRPr="00306615">
              <w:rPr>
                <w:rFonts w:ascii="Times New Roman" w:eastAsia="Times New Roman" w:hAnsi="Times New Roman" w:cs="Times New Roman"/>
                <w:b/>
                <w:sz w:val="24"/>
                <w:szCs w:val="24"/>
                <w:lang w:eastAsia="es-ES"/>
              </w:rPr>
              <w:t>8,</w:t>
            </w:r>
            <w:r w:rsidRPr="00306615">
              <w:rPr>
                <w:rFonts w:ascii="Times New Roman" w:eastAsia="Times New Roman" w:hAnsi="Times New Roman" w:cs="Times New Roman"/>
                <w:b/>
                <w:sz w:val="24"/>
                <w:szCs w:val="24"/>
                <w:lang w:eastAsia="es-ES"/>
              </w:rPr>
              <w:t>0</w:t>
            </w:r>
          </w:p>
        </w:tc>
        <w:tc>
          <w:tcPr>
            <w:tcW w:w="2022" w:type="dxa"/>
            <w:vAlign w:val="center"/>
          </w:tcPr>
          <w:p w14:paraId="43C5D738" w14:textId="08A20326" w:rsidR="00AA51BE" w:rsidRPr="00306615" w:rsidRDefault="00DD2D5E" w:rsidP="00331B3B">
            <w:pPr>
              <w:jc w:val="center"/>
              <w:rPr>
                <w:rFonts w:ascii="Times New Roman" w:eastAsia="Times New Roman" w:hAnsi="Times New Roman" w:cs="Times New Roman"/>
                <w:sz w:val="24"/>
                <w:szCs w:val="24"/>
                <w:lang w:eastAsia="es-ES"/>
              </w:rPr>
            </w:pPr>
            <w:r w:rsidRPr="00306615">
              <w:rPr>
                <w:rFonts w:ascii="Times New Roman" w:eastAsia="Times New Roman" w:hAnsi="Times New Roman" w:cs="Times New Roman"/>
                <w:sz w:val="24"/>
                <w:szCs w:val="24"/>
                <w:lang w:eastAsia="es-ES"/>
              </w:rPr>
              <w:t>12,6</w:t>
            </w:r>
          </w:p>
        </w:tc>
        <w:tc>
          <w:tcPr>
            <w:tcW w:w="2434" w:type="dxa"/>
            <w:vAlign w:val="center"/>
          </w:tcPr>
          <w:p w14:paraId="17DE58D0" w14:textId="4A5F74B6" w:rsidR="00AA51BE" w:rsidRPr="00306615" w:rsidRDefault="00DD2D5E" w:rsidP="00331B3B">
            <w:pPr>
              <w:jc w:val="center"/>
              <w:rPr>
                <w:rFonts w:ascii="Times New Roman" w:eastAsia="Times New Roman" w:hAnsi="Times New Roman" w:cs="Times New Roman"/>
                <w:sz w:val="24"/>
                <w:szCs w:val="24"/>
                <w:lang w:eastAsia="es-ES"/>
              </w:rPr>
            </w:pPr>
            <w:r w:rsidRPr="00306615">
              <w:rPr>
                <w:rFonts w:ascii="Times New Roman" w:eastAsia="Times New Roman" w:hAnsi="Times New Roman" w:cs="Times New Roman"/>
                <w:sz w:val="24"/>
                <w:szCs w:val="24"/>
                <w:lang w:eastAsia="es-ES"/>
              </w:rPr>
              <w:t>35,4</w:t>
            </w:r>
          </w:p>
        </w:tc>
        <w:tc>
          <w:tcPr>
            <w:tcW w:w="1584" w:type="dxa"/>
            <w:vAlign w:val="center"/>
          </w:tcPr>
          <w:p w14:paraId="4801D264" w14:textId="17ACC5CC" w:rsidR="00AA51BE" w:rsidRPr="00306615" w:rsidRDefault="0085676E" w:rsidP="00331B3B">
            <w:pPr>
              <w:jc w:val="center"/>
              <w:rPr>
                <w:rFonts w:ascii="Times New Roman" w:eastAsia="Times New Roman" w:hAnsi="Times New Roman" w:cs="Times New Roman"/>
                <w:sz w:val="24"/>
                <w:szCs w:val="24"/>
                <w:lang w:eastAsia="es-ES"/>
              </w:rPr>
            </w:pPr>
            <w:r w:rsidRPr="00306615">
              <w:rPr>
                <w:rFonts w:ascii="Times New Roman" w:eastAsia="Times New Roman" w:hAnsi="Times New Roman" w:cs="Times New Roman"/>
                <w:sz w:val="24"/>
                <w:szCs w:val="24"/>
                <w:lang w:eastAsia="es-ES"/>
              </w:rPr>
              <w:t>49</w:t>
            </w:r>
            <w:r w:rsidR="00AA51BE" w:rsidRPr="00306615">
              <w:rPr>
                <w:rFonts w:ascii="Times New Roman" w:eastAsia="Times New Roman" w:hAnsi="Times New Roman" w:cs="Times New Roman"/>
                <w:sz w:val="24"/>
                <w:szCs w:val="24"/>
                <w:lang w:eastAsia="es-ES"/>
              </w:rPr>
              <w:t xml:space="preserve"> балл</w:t>
            </w:r>
          </w:p>
        </w:tc>
        <w:tc>
          <w:tcPr>
            <w:tcW w:w="2193" w:type="dxa"/>
            <w:vAlign w:val="center"/>
          </w:tcPr>
          <w:p w14:paraId="397267A3" w14:textId="200F9C67" w:rsidR="00AA51BE" w:rsidRPr="00306615" w:rsidRDefault="0085676E" w:rsidP="00645DE0">
            <w:pPr>
              <w:jc w:val="center"/>
              <w:rPr>
                <w:rFonts w:ascii="Times New Roman" w:eastAsia="Times New Roman" w:hAnsi="Times New Roman" w:cs="Times New Roman"/>
                <w:sz w:val="24"/>
                <w:szCs w:val="24"/>
                <w:lang w:eastAsia="es-ES"/>
              </w:rPr>
            </w:pPr>
            <w:r w:rsidRPr="00306615">
              <w:rPr>
                <w:rFonts w:ascii="Times New Roman" w:eastAsia="Times New Roman" w:hAnsi="Times New Roman" w:cs="Times New Roman"/>
                <w:sz w:val="24"/>
                <w:szCs w:val="24"/>
                <w:lang w:eastAsia="es-ES"/>
              </w:rPr>
              <w:t>Средний</w:t>
            </w:r>
          </w:p>
        </w:tc>
      </w:tr>
      <w:tr w:rsidR="00AA51BE" w14:paraId="44A705FE" w14:textId="74FEAF5B" w:rsidTr="00331B3B">
        <w:trPr>
          <w:jc w:val="center"/>
        </w:trPr>
        <w:tc>
          <w:tcPr>
            <w:tcW w:w="4590" w:type="dxa"/>
            <w:vAlign w:val="center"/>
          </w:tcPr>
          <w:p w14:paraId="28712082" w14:textId="7CB3740F" w:rsidR="00AA51BE" w:rsidRDefault="00AA51BE" w:rsidP="00331B3B">
            <w:pPr>
              <w:jc w:val="both"/>
              <w:rPr>
                <w:rFonts w:ascii="Times New Roman" w:eastAsia="Times New Roman" w:hAnsi="Times New Roman" w:cs="Times New Roman"/>
                <w:sz w:val="24"/>
                <w:szCs w:val="24"/>
                <w:lang w:eastAsia="es-ES"/>
              </w:rPr>
            </w:pPr>
            <w:r w:rsidRPr="00DB3071">
              <w:rPr>
                <w:rFonts w:ascii="Times New Roman" w:eastAsia="Times New Roman" w:hAnsi="Times New Roman" w:cs="Times New Roman"/>
                <w:sz w:val="24"/>
                <w:szCs w:val="24"/>
                <w:lang w:eastAsia="es-ES"/>
              </w:rPr>
              <w:t>ПРАВОВОЕ РЕГУЛИРОВАНИЕ ЭКОНОМИЧЕСКОЙ ДЕЯТЕЛЬНОСТИ</w:t>
            </w:r>
          </w:p>
        </w:tc>
        <w:tc>
          <w:tcPr>
            <w:tcW w:w="1963" w:type="dxa"/>
            <w:vAlign w:val="center"/>
          </w:tcPr>
          <w:p w14:paraId="16F8D23A" w14:textId="116E97B8" w:rsidR="00AA51BE" w:rsidRPr="00306615" w:rsidRDefault="004F6D2E" w:rsidP="00331B3B">
            <w:pPr>
              <w:jc w:val="center"/>
              <w:rPr>
                <w:rFonts w:ascii="Times New Roman" w:eastAsia="Times New Roman" w:hAnsi="Times New Roman" w:cs="Times New Roman"/>
                <w:b/>
                <w:sz w:val="24"/>
                <w:szCs w:val="24"/>
                <w:lang w:eastAsia="es-ES"/>
              </w:rPr>
            </w:pPr>
            <w:r w:rsidRPr="00306615">
              <w:rPr>
                <w:rFonts w:ascii="Times New Roman" w:eastAsia="Times New Roman" w:hAnsi="Times New Roman" w:cs="Times New Roman"/>
                <w:b/>
                <w:sz w:val="24"/>
                <w:szCs w:val="24"/>
                <w:lang w:eastAsia="es-ES"/>
              </w:rPr>
              <w:t>38,9</w:t>
            </w:r>
          </w:p>
        </w:tc>
        <w:tc>
          <w:tcPr>
            <w:tcW w:w="2022" w:type="dxa"/>
            <w:vAlign w:val="center"/>
          </w:tcPr>
          <w:p w14:paraId="62A5BAFB" w14:textId="4B0D54E4" w:rsidR="00AA51BE" w:rsidRPr="00306615" w:rsidRDefault="00DD2D5E" w:rsidP="006825EA">
            <w:pPr>
              <w:jc w:val="center"/>
              <w:rPr>
                <w:rFonts w:ascii="Times New Roman" w:eastAsia="Times New Roman" w:hAnsi="Times New Roman" w:cs="Times New Roman"/>
                <w:sz w:val="24"/>
                <w:szCs w:val="24"/>
                <w:lang w:eastAsia="es-ES"/>
              </w:rPr>
            </w:pPr>
            <w:r w:rsidRPr="00306615">
              <w:rPr>
                <w:rFonts w:ascii="Times New Roman" w:eastAsia="Times New Roman" w:hAnsi="Times New Roman" w:cs="Times New Roman"/>
                <w:sz w:val="24"/>
                <w:szCs w:val="24"/>
                <w:lang w:eastAsia="es-ES"/>
              </w:rPr>
              <w:t>6,7</w:t>
            </w:r>
          </w:p>
        </w:tc>
        <w:tc>
          <w:tcPr>
            <w:tcW w:w="2434" w:type="dxa"/>
            <w:vAlign w:val="center"/>
          </w:tcPr>
          <w:p w14:paraId="0B032D11" w14:textId="597E8272" w:rsidR="00AA51BE" w:rsidRPr="00306615" w:rsidRDefault="00DD2D5E" w:rsidP="00331B3B">
            <w:pPr>
              <w:jc w:val="center"/>
              <w:rPr>
                <w:rFonts w:ascii="Times New Roman" w:eastAsia="Times New Roman" w:hAnsi="Times New Roman" w:cs="Times New Roman"/>
                <w:sz w:val="24"/>
                <w:szCs w:val="24"/>
                <w:lang w:eastAsia="es-ES"/>
              </w:rPr>
            </w:pPr>
            <w:r w:rsidRPr="00306615">
              <w:rPr>
                <w:rFonts w:ascii="Times New Roman" w:eastAsia="Times New Roman" w:hAnsi="Times New Roman" w:cs="Times New Roman"/>
                <w:sz w:val="24"/>
                <w:szCs w:val="24"/>
                <w:lang w:eastAsia="es-ES"/>
              </w:rPr>
              <w:t>32,2</w:t>
            </w:r>
          </w:p>
        </w:tc>
        <w:tc>
          <w:tcPr>
            <w:tcW w:w="1584" w:type="dxa"/>
            <w:vAlign w:val="center"/>
          </w:tcPr>
          <w:p w14:paraId="13E49EA6" w14:textId="78B2B399" w:rsidR="00AA51BE" w:rsidRPr="00306615" w:rsidRDefault="0085676E" w:rsidP="00331B3B">
            <w:pPr>
              <w:jc w:val="center"/>
              <w:rPr>
                <w:rFonts w:ascii="Times New Roman" w:eastAsia="Times New Roman" w:hAnsi="Times New Roman" w:cs="Times New Roman"/>
                <w:sz w:val="24"/>
                <w:szCs w:val="24"/>
                <w:lang w:eastAsia="es-ES"/>
              </w:rPr>
            </w:pPr>
            <w:r w:rsidRPr="00306615">
              <w:rPr>
                <w:rFonts w:ascii="Times New Roman" w:eastAsia="Times New Roman" w:hAnsi="Times New Roman" w:cs="Times New Roman"/>
                <w:sz w:val="24"/>
                <w:szCs w:val="24"/>
                <w:lang w:eastAsia="es-ES"/>
              </w:rPr>
              <w:t>47</w:t>
            </w:r>
            <w:r w:rsidR="00AA51BE" w:rsidRPr="00306615">
              <w:rPr>
                <w:rFonts w:ascii="Times New Roman" w:eastAsia="Times New Roman" w:hAnsi="Times New Roman" w:cs="Times New Roman"/>
                <w:sz w:val="24"/>
                <w:szCs w:val="24"/>
                <w:lang w:eastAsia="es-ES"/>
              </w:rPr>
              <w:t xml:space="preserve"> балл</w:t>
            </w:r>
          </w:p>
        </w:tc>
        <w:tc>
          <w:tcPr>
            <w:tcW w:w="2193" w:type="dxa"/>
            <w:vAlign w:val="center"/>
          </w:tcPr>
          <w:p w14:paraId="699A1969" w14:textId="06C5B45B" w:rsidR="00AA51BE" w:rsidRPr="00306615" w:rsidRDefault="0085676E" w:rsidP="00331B3B">
            <w:pPr>
              <w:jc w:val="center"/>
              <w:rPr>
                <w:rFonts w:ascii="Times New Roman" w:eastAsia="Times New Roman" w:hAnsi="Times New Roman" w:cs="Times New Roman"/>
                <w:sz w:val="24"/>
                <w:szCs w:val="24"/>
                <w:lang w:eastAsia="es-ES"/>
              </w:rPr>
            </w:pPr>
            <w:r w:rsidRPr="00306615">
              <w:rPr>
                <w:rFonts w:ascii="Times New Roman" w:eastAsia="Times New Roman" w:hAnsi="Times New Roman" w:cs="Times New Roman"/>
                <w:sz w:val="24"/>
                <w:szCs w:val="24"/>
                <w:lang w:eastAsia="es-ES"/>
              </w:rPr>
              <w:t>Средний</w:t>
            </w:r>
          </w:p>
        </w:tc>
      </w:tr>
      <w:tr w:rsidR="00AA51BE" w14:paraId="7C7B8FC9" w14:textId="57CDCBF3" w:rsidTr="00331B3B">
        <w:trPr>
          <w:jc w:val="center"/>
        </w:trPr>
        <w:tc>
          <w:tcPr>
            <w:tcW w:w="4590" w:type="dxa"/>
            <w:vAlign w:val="center"/>
          </w:tcPr>
          <w:p w14:paraId="569DCA3F" w14:textId="40A287B8" w:rsidR="00AA51BE" w:rsidRDefault="00AA51BE" w:rsidP="00331B3B">
            <w:pPr>
              <w:jc w:val="both"/>
              <w:rPr>
                <w:rFonts w:ascii="Times New Roman" w:eastAsia="Times New Roman" w:hAnsi="Times New Roman" w:cs="Times New Roman"/>
                <w:sz w:val="24"/>
                <w:szCs w:val="24"/>
                <w:lang w:eastAsia="es-ES"/>
              </w:rPr>
            </w:pPr>
            <w:r w:rsidRPr="00DB3071">
              <w:rPr>
                <w:rFonts w:ascii="Times New Roman" w:eastAsia="Times New Roman" w:hAnsi="Times New Roman" w:cs="Times New Roman"/>
                <w:sz w:val="24"/>
                <w:szCs w:val="24"/>
                <w:lang w:eastAsia="es-ES"/>
              </w:rPr>
              <w:t>АНАЛИЗ И ОЦЕНКА УСТОЙЧИВОСТИ БИЗНЕСА</w:t>
            </w:r>
          </w:p>
        </w:tc>
        <w:tc>
          <w:tcPr>
            <w:tcW w:w="1963" w:type="dxa"/>
            <w:vAlign w:val="center"/>
          </w:tcPr>
          <w:p w14:paraId="7E64BF14" w14:textId="1F55B5E2" w:rsidR="00AA51BE" w:rsidRPr="00306615" w:rsidRDefault="004F6D2E" w:rsidP="00331B3B">
            <w:pPr>
              <w:jc w:val="center"/>
              <w:rPr>
                <w:rFonts w:ascii="Times New Roman" w:eastAsia="Times New Roman" w:hAnsi="Times New Roman" w:cs="Times New Roman"/>
                <w:b/>
                <w:sz w:val="24"/>
                <w:szCs w:val="24"/>
                <w:lang w:eastAsia="es-ES"/>
              </w:rPr>
            </w:pPr>
            <w:r w:rsidRPr="00306615">
              <w:rPr>
                <w:rFonts w:ascii="Times New Roman" w:eastAsia="Times New Roman" w:hAnsi="Times New Roman" w:cs="Times New Roman"/>
                <w:b/>
                <w:sz w:val="24"/>
                <w:szCs w:val="24"/>
                <w:lang w:eastAsia="es-ES"/>
              </w:rPr>
              <w:t>63,3</w:t>
            </w:r>
          </w:p>
        </w:tc>
        <w:tc>
          <w:tcPr>
            <w:tcW w:w="2022" w:type="dxa"/>
            <w:vAlign w:val="center"/>
          </w:tcPr>
          <w:p w14:paraId="7A036D8E" w14:textId="655F4486" w:rsidR="00AA51BE" w:rsidRPr="00306615" w:rsidRDefault="00DD2D5E" w:rsidP="00331B3B">
            <w:pPr>
              <w:jc w:val="center"/>
              <w:rPr>
                <w:rFonts w:ascii="Times New Roman" w:eastAsia="Times New Roman" w:hAnsi="Times New Roman" w:cs="Times New Roman"/>
                <w:sz w:val="24"/>
                <w:szCs w:val="24"/>
                <w:lang w:eastAsia="es-ES"/>
              </w:rPr>
            </w:pPr>
            <w:r w:rsidRPr="00306615">
              <w:rPr>
                <w:rFonts w:ascii="Times New Roman" w:eastAsia="Times New Roman" w:hAnsi="Times New Roman" w:cs="Times New Roman"/>
                <w:sz w:val="24"/>
                <w:szCs w:val="24"/>
                <w:lang w:eastAsia="es-ES"/>
              </w:rPr>
              <w:t>40,8</w:t>
            </w:r>
          </w:p>
        </w:tc>
        <w:tc>
          <w:tcPr>
            <w:tcW w:w="2434" w:type="dxa"/>
            <w:vAlign w:val="center"/>
          </w:tcPr>
          <w:p w14:paraId="708ED433" w14:textId="12D4C537" w:rsidR="00AA51BE" w:rsidRPr="00306615" w:rsidRDefault="00DD2D5E" w:rsidP="00331B3B">
            <w:pPr>
              <w:jc w:val="center"/>
              <w:rPr>
                <w:rFonts w:ascii="Times New Roman" w:eastAsia="Times New Roman" w:hAnsi="Times New Roman" w:cs="Times New Roman"/>
                <w:sz w:val="24"/>
                <w:szCs w:val="24"/>
                <w:lang w:eastAsia="es-ES"/>
              </w:rPr>
            </w:pPr>
            <w:r w:rsidRPr="00306615">
              <w:rPr>
                <w:rFonts w:ascii="Times New Roman" w:eastAsia="Times New Roman" w:hAnsi="Times New Roman" w:cs="Times New Roman"/>
                <w:sz w:val="24"/>
                <w:szCs w:val="24"/>
                <w:lang w:eastAsia="es-ES"/>
              </w:rPr>
              <w:t>22,5</w:t>
            </w:r>
          </w:p>
        </w:tc>
        <w:tc>
          <w:tcPr>
            <w:tcW w:w="1584" w:type="dxa"/>
            <w:vAlign w:val="center"/>
          </w:tcPr>
          <w:p w14:paraId="326F8CDC" w14:textId="07812F87" w:rsidR="00AA51BE" w:rsidRPr="00306615" w:rsidRDefault="0085676E" w:rsidP="00331B3B">
            <w:pPr>
              <w:jc w:val="center"/>
              <w:rPr>
                <w:rFonts w:ascii="Times New Roman" w:eastAsia="Times New Roman" w:hAnsi="Times New Roman" w:cs="Times New Roman"/>
                <w:sz w:val="24"/>
                <w:szCs w:val="24"/>
                <w:lang w:eastAsia="es-ES"/>
              </w:rPr>
            </w:pPr>
            <w:r w:rsidRPr="00306615">
              <w:rPr>
                <w:rFonts w:ascii="Times New Roman" w:eastAsia="Times New Roman" w:hAnsi="Times New Roman" w:cs="Times New Roman"/>
                <w:sz w:val="24"/>
                <w:szCs w:val="24"/>
                <w:lang w:eastAsia="es-ES"/>
              </w:rPr>
              <w:t>58</w:t>
            </w:r>
            <w:r w:rsidR="00AA51BE" w:rsidRPr="00306615">
              <w:rPr>
                <w:rFonts w:ascii="Times New Roman" w:eastAsia="Times New Roman" w:hAnsi="Times New Roman" w:cs="Times New Roman"/>
                <w:sz w:val="24"/>
                <w:szCs w:val="24"/>
                <w:lang w:eastAsia="es-ES"/>
              </w:rPr>
              <w:t xml:space="preserve"> балл</w:t>
            </w:r>
          </w:p>
        </w:tc>
        <w:tc>
          <w:tcPr>
            <w:tcW w:w="2193" w:type="dxa"/>
            <w:vAlign w:val="center"/>
          </w:tcPr>
          <w:p w14:paraId="0D161E52" w14:textId="5E35F141" w:rsidR="00AA51BE" w:rsidRPr="00306615" w:rsidRDefault="00331B3B" w:rsidP="00331B3B">
            <w:pPr>
              <w:jc w:val="center"/>
              <w:rPr>
                <w:rFonts w:ascii="Times New Roman" w:eastAsia="Times New Roman" w:hAnsi="Times New Roman" w:cs="Times New Roman"/>
                <w:sz w:val="24"/>
                <w:szCs w:val="24"/>
                <w:lang w:eastAsia="es-ES"/>
              </w:rPr>
            </w:pPr>
            <w:r w:rsidRPr="00306615">
              <w:rPr>
                <w:rFonts w:ascii="Times New Roman" w:eastAsia="Times New Roman" w:hAnsi="Times New Roman" w:cs="Times New Roman"/>
                <w:sz w:val="24"/>
                <w:szCs w:val="24"/>
                <w:lang w:eastAsia="es-ES"/>
              </w:rPr>
              <w:t>В</w:t>
            </w:r>
            <w:r w:rsidR="00AA51BE" w:rsidRPr="00306615">
              <w:rPr>
                <w:rFonts w:ascii="Times New Roman" w:eastAsia="Times New Roman" w:hAnsi="Times New Roman" w:cs="Times New Roman"/>
                <w:sz w:val="24"/>
                <w:szCs w:val="24"/>
                <w:lang w:eastAsia="es-ES"/>
              </w:rPr>
              <w:t>ысокий</w:t>
            </w:r>
          </w:p>
        </w:tc>
      </w:tr>
      <w:tr w:rsidR="00AA51BE" w14:paraId="3839E13F" w14:textId="2495D8A1" w:rsidTr="00331B3B">
        <w:trPr>
          <w:jc w:val="center"/>
        </w:trPr>
        <w:tc>
          <w:tcPr>
            <w:tcW w:w="4590" w:type="dxa"/>
            <w:vAlign w:val="center"/>
          </w:tcPr>
          <w:p w14:paraId="2B48173E" w14:textId="56CF9445" w:rsidR="00AA51BE" w:rsidRDefault="00AA51BE" w:rsidP="00331B3B">
            <w:pPr>
              <w:jc w:val="both"/>
              <w:rPr>
                <w:rFonts w:ascii="Times New Roman" w:eastAsia="Times New Roman" w:hAnsi="Times New Roman" w:cs="Times New Roman"/>
                <w:sz w:val="24"/>
                <w:szCs w:val="24"/>
                <w:lang w:eastAsia="es-ES"/>
              </w:rPr>
            </w:pPr>
            <w:r w:rsidRPr="00DB3071">
              <w:rPr>
                <w:rFonts w:ascii="Times New Roman" w:eastAsia="Times New Roman" w:hAnsi="Times New Roman" w:cs="Times New Roman"/>
                <w:sz w:val="24"/>
                <w:szCs w:val="24"/>
                <w:lang w:eastAsia="es-ES"/>
              </w:rPr>
              <w:t>НАЛОГИ И НАЛОГОВОЕ АДМИНИСТРИРОВАНИЕ</w:t>
            </w:r>
          </w:p>
        </w:tc>
        <w:tc>
          <w:tcPr>
            <w:tcW w:w="1963" w:type="dxa"/>
            <w:vAlign w:val="center"/>
          </w:tcPr>
          <w:p w14:paraId="07B07DDE" w14:textId="059E6296" w:rsidR="00AA51BE" w:rsidRPr="00306615" w:rsidRDefault="004F6D2E" w:rsidP="00331B3B">
            <w:pPr>
              <w:jc w:val="center"/>
              <w:rPr>
                <w:rFonts w:ascii="Times New Roman" w:eastAsia="Times New Roman" w:hAnsi="Times New Roman" w:cs="Times New Roman"/>
                <w:b/>
                <w:sz w:val="24"/>
                <w:szCs w:val="24"/>
                <w:lang w:eastAsia="es-ES"/>
              </w:rPr>
            </w:pPr>
            <w:r w:rsidRPr="00306615">
              <w:rPr>
                <w:rFonts w:ascii="Times New Roman" w:eastAsia="Times New Roman" w:hAnsi="Times New Roman" w:cs="Times New Roman"/>
                <w:b/>
                <w:sz w:val="24"/>
                <w:szCs w:val="24"/>
                <w:lang w:eastAsia="es-ES"/>
              </w:rPr>
              <w:t>45,0</w:t>
            </w:r>
          </w:p>
        </w:tc>
        <w:tc>
          <w:tcPr>
            <w:tcW w:w="2022" w:type="dxa"/>
            <w:vAlign w:val="center"/>
          </w:tcPr>
          <w:p w14:paraId="18D9670C" w14:textId="079E7E1D" w:rsidR="00AA51BE" w:rsidRPr="00306615" w:rsidRDefault="00DD2D5E" w:rsidP="00331B3B">
            <w:pPr>
              <w:jc w:val="center"/>
              <w:rPr>
                <w:rFonts w:ascii="Times New Roman" w:eastAsia="Times New Roman" w:hAnsi="Times New Roman" w:cs="Times New Roman"/>
                <w:sz w:val="24"/>
                <w:szCs w:val="24"/>
                <w:lang w:eastAsia="es-ES"/>
              </w:rPr>
            </w:pPr>
            <w:r w:rsidRPr="00306615">
              <w:rPr>
                <w:rFonts w:ascii="Times New Roman" w:eastAsia="Times New Roman" w:hAnsi="Times New Roman" w:cs="Times New Roman"/>
                <w:sz w:val="24"/>
                <w:szCs w:val="24"/>
                <w:lang w:eastAsia="es-ES"/>
              </w:rPr>
              <w:t>11,9</w:t>
            </w:r>
          </w:p>
        </w:tc>
        <w:tc>
          <w:tcPr>
            <w:tcW w:w="2434" w:type="dxa"/>
            <w:vAlign w:val="center"/>
          </w:tcPr>
          <w:p w14:paraId="6752F014" w14:textId="6658DBAD" w:rsidR="00AA51BE" w:rsidRPr="00306615" w:rsidRDefault="00DD2D5E" w:rsidP="00331B3B">
            <w:pPr>
              <w:jc w:val="center"/>
              <w:rPr>
                <w:rFonts w:ascii="Times New Roman" w:eastAsia="Times New Roman" w:hAnsi="Times New Roman" w:cs="Times New Roman"/>
                <w:sz w:val="24"/>
                <w:szCs w:val="24"/>
                <w:lang w:eastAsia="es-ES"/>
              </w:rPr>
            </w:pPr>
            <w:r w:rsidRPr="00306615">
              <w:rPr>
                <w:rFonts w:ascii="Times New Roman" w:eastAsia="Times New Roman" w:hAnsi="Times New Roman" w:cs="Times New Roman"/>
                <w:sz w:val="24"/>
                <w:szCs w:val="24"/>
                <w:lang w:eastAsia="es-ES"/>
              </w:rPr>
              <w:t>33,1</w:t>
            </w:r>
          </w:p>
        </w:tc>
        <w:tc>
          <w:tcPr>
            <w:tcW w:w="1584" w:type="dxa"/>
            <w:vAlign w:val="center"/>
          </w:tcPr>
          <w:p w14:paraId="73D11C5C" w14:textId="0BE43475" w:rsidR="00AA51BE" w:rsidRPr="00306615" w:rsidRDefault="0085676E" w:rsidP="00331B3B">
            <w:pPr>
              <w:jc w:val="center"/>
              <w:rPr>
                <w:rFonts w:ascii="Times New Roman" w:eastAsia="Times New Roman" w:hAnsi="Times New Roman" w:cs="Times New Roman"/>
                <w:sz w:val="24"/>
                <w:szCs w:val="24"/>
                <w:lang w:eastAsia="es-ES"/>
              </w:rPr>
            </w:pPr>
            <w:r w:rsidRPr="00306615">
              <w:rPr>
                <w:rFonts w:ascii="Times New Roman" w:eastAsia="Times New Roman" w:hAnsi="Times New Roman" w:cs="Times New Roman"/>
                <w:sz w:val="24"/>
                <w:szCs w:val="24"/>
                <w:lang w:eastAsia="es-ES"/>
              </w:rPr>
              <w:t>49</w:t>
            </w:r>
            <w:r w:rsidR="00AA51BE" w:rsidRPr="00306615">
              <w:rPr>
                <w:rFonts w:ascii="Times New Roman" w:eastAsia="Times New Roman" w:hAnsi="Times New Roman" w:cs="Times New Roman"/>
                <w:sz w:val="24"/>
                <w:szCs w:val="24"/>
                <w:lang w:eastAsia="es-ES"/>
              </w:rPr>
              <w:t xml:space="preserve"> балл</w:t>
            </w:r>
          </w:p>
        </w:tc>
        <w:tc>
          <w:tcPr>
            <w:tcW w:w="2193" w:type="dxa"/>
            <w:vAlign w:val="center"/>
          </w:tcPr>
          <w:p w14:paraId="23A44BBE" w14:textId="3C00BA02" w:rsidR="00AA51BE" w:rsidRPr="00306615" w:rsidRDefault="00AA51BE" w:rsidP="00331B3B">
            <w:pPr>
              <w:jc w:val="center"/>
              <w:rPr>
                <w:rFonts w:ascii="Times New Roman" w:eastAsia="Times New Roman" w:hAnsi="Times New Roman" w:cs="Times New Roman"/>
                <w:sz w:val="24"/>
                <w:szCs w:val="24"/>
                <w:lang w:eastAsia="es-ES"/>
              </w:rPr>
            </w:pPr>
            <w:r w:rsidRPr="00306615">
              <w:rPr>
                <w:rFonts w:ascii="Times New Roman" w:eastAsia="Times New Roman" w:hAnsi="Times New Roman" w:cs="Times New Roman"/>
                <w:sz w:val="24"/>
                <w:szCs w:val="24"/>
                <w:lang w:eastAsia="es-ES"/>
              </w:rPr>
              <w:t>Средний</w:t>
            </w:r>
          </w:p>
        </w:tc>
      </w:tr>
      <w:tr w:rsidR="00AA51BE" w14:paraId="4DCE87A8" w14:textId="70FA74CA" w:rsidTr="00331B3B">
        <w:trPr>
          <w:jc w:val="center"/>
        </w:trPr>
        <w:tc>
          <w:tcPr>
            <w:tcW w:w="4590" w:type="dxa"/>
            <w:vAlign w:val="center"/>
          </w:tcPr>
          <w:p w14:paraId="1F82F00D" w14:textId="2E667162" w:rsidR="00AA51BE" w:rsidRDefault="00AA51BE" w:rsidP="00331B3B">
            <w:pPr>
              <w:jc w:val="both"/>
              <w:rPr>
                <w:rFonts w:ascii="Times New Roman" w:eastAsia="Times New Roman" w:hAnsi="Times New Roman" w:cs="Times New Roman"/>
                <w:sz w:val="24"/>
                <w:szCs w:val="24"/>
                <w:lang w:eastAsia="es-ES"/>
              </w:rPr>
            </w:pPr>
            <w:r w:rsidRPr="00DB3071">
              <w:rPr>
                <w:rFonts w:ascii="Times New Roman" w:eastAsia="Times New Roman" w:hAnsi="Times New Roman" w:cs="Times New Roman"/>
                <w:sz w:val="24"/>
                <w:szCs w:val="24"/>
                <w:lang w:eastAsia="es-ES"/>
              </w:rPr>
              <w:t>УПРАВЛЕНЧЕСКИЙ УЧЕТ, УПРАВЛЕНИЕ РИСКАМИ,</w:t>
            </w:r>
            <w:r>
              <w:rPr>
                <w:rFonts w:ascii="Times New Roman" w:eastAsia="Times New Roman" w:hAnsi="Times New Roman" w:cs="Times New Roman"/>
                <w:sz w:val="24"/>
                <w:szCs w:val="24"/>
                <w:lang w:eastAsia="es-ES"/>
              </w:rPr>
              <w:t xml:space="preserve"> </w:t>
            </w:r>
            <w:r w:rsidRPr="00DB3071">
              <w:rPr>
                <w:rFonts w:ascii="Times New Roman" w:eastAsia="Times New Roman" w:hAnsi="Times New Roman" w:cs="Times New Roman"/>
                <w:sz w:val="24"/>
                <w:szCs w:val="24"/>
                <w:lang w:eastAsia="es-ES"/>
              </w:rPr>
              <w:t>ВНУТРЕННИЙ КОНТРОЛЬ</w:t>
            </w:r>
          </w:p>
        </w:tc>
        <w:tc>
          <w:tcPr>
            <w:tcW w:w="1963" w:type="dxa"/>
            <w:vAlign w:val="center"/>
          </w:tcPr>
          <w:p w14:paraId="7D3FE51B" w14:textId="62902E79" w:rsidR="00AA51BE" w:rsidRPr="00306615" w:rsidRDefault="004F6D2E" w:rsidP="00331B3B">
            <w:pPr>
              <w:jc w:val="center"/>
              <w:rPr>
                <w:rFonts w:ascii="Times New Roman" w:eastAsia="Times New Roman" w:hAnsi="Times New Roman" w:cs="Times New Roman"/>
                <w:b/>
                <w:sz w:val="24"/>
                <w:szCs w:val="24"/>
                <w:lang w:eastAsia="es-ES"/>
              </w:rPr>
            </w:pPr>
            <w:r w:rsidRPr="00306615">
              <w:rPr>
                <w:rFonts w:ascii="Times New Roman" w:eastAsia="Times New Roman" w:hAnsi="Times New Roman" w:cs="Times New Roman"/>
                <w:b/>
                <w:sz w:val="24"/>
                <w:szCs w:val="24"/>
                <w:lang w:eastAsia="es-ES"/>
              </w:rPr>
              <w:t>48,6</w:t>
            </w:r>
          </w:p>
        </w:tc>
        <w:tc>
          <w:tcPr>
            <w:tcW w:w="2022" w:type="dxa"/>
            <w:vAlign w:val="center"/>
          </w:tcPr>
          <w:p w14:paraId="17453A77" w14:textId="79F05E13" w:rsidR="00486A8A" w:rsidRPr="00306615" w:rsidRDefault="00DD2D5E" w:rsidP="00486A8A">
            <w:pPr>
              <w:jc w:val="center"/>
              <w:rPr>
                <w:rFonts w:ascii="Times New Roman" w:eastAsia="Times New Roman" w:hAnsi="Times New Roman" w:cs="Times New Roman"/>
                <w:sz w:val="24"/>
                <w:szCs w:val="24"/>
                <w:lang w:eastAsia="es-ES"/>
              </w:rPr>
            </w:pPr>
            <w:r w:rsidRPr="00306615">
              <w:rPr>
                <w:rFonts w:ascii="Times New Roman" w:eastAsia="Times New Roman" w:hAnsi="Times New Roman" w:cs="Times New Roman"/>
                <w:sz w:val="24"/>
                <w:szCs w:val="24"/>
                <w:lang w:eastAsia="es-ES"/>
              </w:rPr>
              <w:t>9,3</w:t>
            </w:r>
          </w:p>
        </w:tc>
        <w:tc>
          <w:tcPr>
            <w:tcW w:w="2434" w:type="dxa"/>
            <w:vAlign w:val="center"/>
          </w:tcPr>
          <w:p w14:paraId="55E0B23C" w14:textId="15560421" w:rsidR="00AA51BE" w:rsidRPr="00306615" w:rsidRDefault="00DD2D5E" w:rsidP="00331B3B">
            <w:pPr>
              <w:jc w:val="center"/>
              <w:rPr>
                <w:rFonts w:ascii="Times New Roman" w:eastAsia="Times New Roman" w:hAnsi="Times New Roman" w:cs="Times New Roman"/>
                <w:sz w:val="24"/>
                <w:szCs w:val="24"/>
                <w:lang w:eastAsia="es-ES"/>
              </w:rPr>
            </w:pPr>
            <w:r w:rsidRPr="00306615">
              <w:rPr>
                <w:rFonts w:ascii="Times New Roman" w:eastAsia="Times New Roman" w:hAnsi="Times New Roman" w:cs="Times New Roman"/>
                <w:sz w:val="24"/>
                <w:szCs w:val="24"/>
                <w:lang w:eastAsia="es-ES"/>
              </w:rPr>
              <w:t>39,3</w:t>
            </w:r>
          </w:p>
        </w:tc>
        <w:tc>
          <w:tcPr>
            <w:tcW w:w="1584" w:type="dxa"/>
            <w:vAlign w:val="center"/>
          </w:tcPr>
          <w:p w14:paraId="28227AD2" w14:textId="2DBD264D" w:rsidR="00AA51BE" w:rsidRPr="00306615" w:rsidRDefault="009D391D" w:rsidP="0085676E">
            <w:pPr>
              <w:jc w:val="center"/>
              <w:rPr>
                <w:rFonts w:ascii="Times New Roman" w:eastAsia="Times New Roman" w:hAnsi="Times New Roman" w:cs="Times New Roman"/>
                <w:sz w:val="24"/>
                <w:szCs w:val="24"/>
                <w:lang w:eastAsia="es-ES"/>
              </w:rPr>
            </w:pPr>
            <w:r w:rsidRPr="00306615">
              <w:rPr>
                <w:rFonts w:ascii="Times New Roman" w:eastAsia="Times New Roman" w:hAnsi="Times New Roman" w:cs="Times New Roman"/>
                <w:sz w:val="24"/>
                <w:szCs w:val="24"/>
                <w:lang w:eastAsia="es-ES"/>
              </w:rPr>
              <w:t>5</w:t>
            </w:r>
            <w:r w:rsidR="0085676E" w:rsidRPr="00306615">
              <w:rPr>
                <w:rFonts w:ascii="Times New Roman" w:eastAsia="Times New Roman" w:hAnsi="Times New Roman" w:cs="Times New Roman"/>
                <w:sz w:val="24"/>
                <w:szCs w:val="24"/>
                <w:lang w:eastAsia="es-ES"/>
              </w:rPr>
              <w:t>0</w:t>
            </w:r>
            <w:r w:rsidR="00AA51BE" w:rsidRPr="00306615">
              <w:rPr>
                <w:rFonts w:ascii="Times New Roman" w:eastAsia="Times New Roman" w:hAnsi="Times New Roman" w:cs="Times New Roman"/>
                <w:sz w:val="24"/>
                <w:szCs w:val="24"/>
                <w:lang w:eastAsia="es-ES"/>
              </w:rPr>
              <w:t xml:space="preserve"> балл</w:t>
            </w:r>
          </w:p>
        </w:tc>
        <w:tc>
          <w:tcPr>
            <w:tcW w:w="2193" w:type="dxa"/>
            <w:vAlign w:val="center"/>
          </w:tcPr>
          <w:p w14:paraId="535F4F22" w14:textId="7095EC4C" w:rsidR="00AA51BE" w:rsidRPr="00306615" w:rsidRDefault="0085676E" w:rsidP="00331B3B">
            <w:pPr>
              <w:jc w:val="center"/>
              <w:rPr>
                <w:rFonts w:ascii="Times New Roman" w:eastAsia="Times New Roman" w:hAnsi="Times New Roman" w:cs="Times New Roman"/>
                <w:sz w:val="24"/>
                <w:szCs w:val="24"/>
                <w:lang w:eastAsia="es-ES"/>
              </w:rPr>
            </w:pPr>
            <w:r w:rsidRPr="00306615">
              <w:rPr>
                <w:rFonts w:ascii="Times New Roman" w:eastAsia="Times New Roman" w:hAnsi="Times New Roman" w:cs="Times New Roman"/>
                <w:sz w:val="24"/>
                <w:szCs w:val="24"/>
                <w:lang w:eastAsia="es-ES"/>
              </w:rPr>
              <w:t>Средний</w:t>
            </w:r>
          </w:p>
        </w:tc>
      </w:tr>
      <w:tr w:rsidR="006825EA" w14:paraId="5C5A7AE9" w14:textId="77777777" w:rsidTr="00331B3B">
        <w:trPr>
          <w:jc w:val="center"/>
        </w:trPr>
        <w:tc>
          <w:tcPr>
            <w:tcW w:w="4590" w:type="dxa"/>
            <w:vAlign w:val="center"/>
          </w:tcPr>
          <w:p w14:paraId="05B078B2" w14:textId="7C87AC51" w:rsidR="006825EA" w:rsidRPr="0028283B" w:rsidRDefault="006825EA" w:rsidP="00331B3B">
            <w:pPr>
              <w:jc w:val="both"/>
              <w:rPr>
                <w:rFonts w:ascii="Times New Roman" w:eastAsia="Times New Roman" w:hAnsi="Times New Roman" w:cs="Times New Roman"/>
                <w:b/>
                <w:sz w:val="24"/>
                <w:szCs w:val="24"/>
                <w:lang w:eastAsia="es-ES"/>
              </w:rPr>
            </w:pPr>
            <w:r w:rsidRPr="0028283B">
              <w:rPr>
                <w:rFonts w:ascii="Times New Roman" w:eastAsia="Times New Roman" w:hAnsi="Times New Roman" w:cs="Times New Roman"/>
                <w:b/>
                <w:sz w:val="24"/>
                <w:szCs w:val="24"/>
                <w:lang w:eastAsia="es-ES"/>
              </w:rPr>
              <w:t>ИТОГО</w:t>
            </w:r>
          </w:p>
        </w:tc>
        <w:tc>
          <w:tcPr>
            <w:tcW w:w="1963" w:type="dxa"/>
            <w:vAlign w:val="center"/>
          </w:tcPr>
          <w:p w14:paraId="5E130AA6" w14:textId="2511DD51" w:rsidR="006825EA" w:rsidRPr="00306615" w:rsidRDefault="007C226A" w:rsidP="00331B3B">
            <w:pPr>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47,3</w:t>
            </w:r>
          </w:p>
        </w:tc>
        <w:tc>
          <w:tcPr>
            <w:tcW w:w="2022" w:type="dxa"/>
            <w:vAlign w:val="center"/>
          </w:tcPr>
          <w:p w14:paraId="1B8C5A4E" w14:textId="45DBF231" w:rsidR="006825EA" w:rsidRPr="00306615" w:rsidRDefault="007C226A"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13,8</w:t>
            </w:r>
          </w:p>
        </w:tc>
        <w:tc>
          <w:tcPr>
            <w:tcW w:w="2434" w:type="dxa"/>
            <w:vAlign w:val="center"/>
          </w:tcPr>
          <w:p w14:paraId="72712E4F" w14:textId="6B1956FB" w:rsidR="006825EA" w:rsidRPr="00306615" w:rsidRDefault="007C226A"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33,5</w:t>
            </w:r>
          </w:p>
        </w:tc>
        <w:tc>
          <w:tcPr>
            <w:tcW w:w="1584" w:type="dxa"/>
            <w:vAlign w:val="center"/>
          </w:tcPr>
          <w:p w14:paraId="7B0A93F1" w14:textId="1B6DABE6" w:rsidR="006825EA" w:rsidRPr="00306615" w:rsidRDefault="009D391D" w:rsidP="0085676E">
            <w:pPr>
              <w:jc w:val="center"/>
              <w:rPr>
                <w:rFonts w:ascii="Times New Roman" w:eastAsia="Times New Roman" w:hAnsi="Times New Roman" w:cs="Times New Roman"/>
                <w:b/>
                <w:sz w:val="24"/>
                <w:szCs w:val="24"/>
                <w:lang w:eastAsia="es-ES"/>
              </w:rPr>
            </w:pPr>
            <w:r w:rsidRPr="00306615">
              <w:rPr>
                <w:rFonts w:ascii="Times New Roman" w:eastAsia="Times New Roman" w:hAnsi="Times New Roman" w:cs="Times New Roman"/>
                <w:b/>
                <w:sz w:val="24"/>
                <w:szCs w:val="24"/>
                <w:lang w:eastAsia="es-ES"/>
              </w:rPr>
              <w:t>5</w:t>
            </w:r>
            <w:r w:rsidR="0085676E" w:rsidRPr="00306615">
              <w:rPr>
                <w:rFonts w:ascii="Times New Roman" w:eastAsia="Times New Roman" w:hAnsi="Times New Roman" w:cs="Times New Roman"/>
                <w:b/>
                <w:sz w:val="24"/>
                <w:szCs w:val="24"/>
                <w:lang w:eastAsia="es-ES"/>
              </w:rPr>
              <w:t>0</w:t>
            </w:r>
            <w:r w:rsidR="006825EA" w:rsidRPr="00306615">
              <w:rPr>
                <w:rFonts w:ascii="Times New Roman" w:eastAsia="Times New Roman" w:hAnsi="Times New Roman" w:cs="Times New Roman"/>
                <w:b/>
                <w:sz w:val="24"/>
                <w:szCs w:val="24"/>
                <w:lang w:eastAsia="es-ES"/>
              </w:rPr>
              <w:t xml:space="preserve"> балл</w:t>
            </w:r>
          </w:p>
        </w:tc>
        <w:tc>
          <w:tcPr>
            <w:tcW w:w="2193" w:type="dxa"/>
            <w:vAlign w:val="center"/>
          </w:tcPr>
          <w:p w14:paraId="5FDA7F82" w14:textId="5186AFF1" w:rsidR="006825EA" w:rsidRPr="00306615" w:rsidRDefault="0085676E" w:rsidP="00331B3B">
            <w:pPr>
              <w:jc w:val="center"/>
              <w:rPr>
                <w:rFonts w:ascii="Times New Roman" w:eastAsia="Times New Roman" w:hAnsi="Times New Roman" w:cs="Times New Roman"/>
                <w:b/>
                <w:sz w:val="24"/>
                <w:szCs w:val="24"/>
                <w:lang w:eastAsia="es-ES"/>
              </w:rPr>
            </w:pPr>
            <w:r w:rsidRPr="00306615">
              <w:rPr>
                <w:rFonts w:ascii="Times New Roman" w:eastAsia="Times New Roman" w:hAnsi="Times New Roman" w:cs="Times New Roman"/>
                <w:b/>
                <w:sz w:val="24"/>
                <w:szCs w:val="24"/>
                <w:lang w:eastAsia="es-ES"/>
              </w:rPr>
              <w:t>Средний</w:t>
            </w:r>
          </w:p>
        </w:tc>
      </w:tr>
    </w:tbl>
    <w:p w14:paraId="17E7A869" w14:textId="04B02679" w:rsidR="00E12436" w:rsidRPr="003B30BF" w:rsidRDefault="00E12436" w:rsidP="003B30BF">
      <w:pPr>
        <w:jc w:val="both"/>
        <w:rPr>
          <w:rFonts w:ascii="Times New Roman" w:eastAsia="Times New Roman" w:hAnsi="Times New Roman" w:cs="Times New Roman"/>
          <w:sz w:val="24"/>
          <w:szCs w:val="24"/>
          <w:lang w:eastAsia="es-ES"/>
        </w:rPr>
      </w:pPr>
    </w:p>
    <w:p w14:paraId="16054B44" w14:textId="77777777" w:rsidR="005E0EC1" w:rsidRDefault="005E0EC1" w:rsidP="006C7CCC">
      <w:pPr>
        <w:jc w:val="center"/>
        <w:rPr>
          <w:rFonts w:ascii="Times New Roman" w:eastAsia="Times New Roman" w:hAnsi="Times New Roman" w:cs="Times New Roman"/>
          <w:b/>
          <w:sz w:val="24"/>
          <w:szCs w:val="24"/>
          <w:lang w:eastAsia="es-ES"/>
        </w:rPr>
      </w:pPr>
    </w:p>
    <w:p w14:paraId="6558FFC0" w14:textId="1E4EB892" w:rsidR="00331B3B" w:rsidRPr="00306615" w:rsidRDefault="00587B01" w:rsidP="00587B01">
      <w:pPr>
        <w:pageBreakBefore/>
        <w:spacing w:after="0"/>
        <w:rPr>
          <w:rFonts w:ascii="Times New Roman" w:eastAsia="Times New Roman" w:hAnsi="Times New Roman" w:cs="Times New Roman"/>
          <w:sz w:val="28"/>
          <w:szCs w:val="28"/>
          <w:lang w:eastAsia="es-ES"/>
        </w:rPr>
      </w:pPr>
      <w:r>
        <w:rPr>
          <w:rFonts w:ascii="Times New Roman" w:eastAsia="Times New Roman" w:hAnsi="Times New Roman" w:cs="Times New Roman"/>
          <w:b/>
          <w:sz w:val="28"/>
          <w:szCs w:val="28"/>
          <w:lang w:eastAsia="es-ES"/>
        </w:rPr>
        <w:lastRenderedPageBreak/>
        <w:t>Р</w:t>
      </w:r>
      <w:r w:rsidR="00331B3B" w:rsidRPr="00587B01">
        <w:rPr>
          <w:rFonts w:ascii="Times New Roman" w:eastAsia="Times New Roman" w:hAnsi="Times New Roman" w:cs="Times New Roman"/>
          <w:b/>
          <w:sz w:val="28"/>
          <w:szCs w:val="28"/>
          <w:lang w:eastAsia="es-ES"/>
        </w:rPr>
        <w:t xml:space="preserve">екомендации по подготовке к </w:t>
      </w:r>
      <w:r w:rsidR="00331B3B" w:rsidRPr="00306615">
        <w:rPr>
          <w:rFonts w:ascii="Times New Roman" w:eastAsia="Times New Roman" w:hAnsi="Times New Roman" w:cs="Times New Roman"/>
          <w:b/>
          <w:sz w:val="28"/>
          <w:szCs w:val="28"/>
          <w:lang w:eastAsia="es-ES"/>
        </w:rPr>
        <w:t>сдаче экзамен</w:t>
      </w:r>
      <w:r w:rsidR="00BF2624" w:rsidRPr="00306615">
        <w:rPr>
          <w:rFonts w:ascii="Times New Roman" w:eastAsia="Times New Roman" w:hAnsi="Times New Roman" w:cs="Times New Roman"/>
          <w:b/>
          <w:sz w:val="28"/>
          <w:szCs w:val="28"/>
          <w:lang w:eastAsia="es-ES"/>
        </w:rPr>
        <w:t>ов</w:t>
      </w:r>
      <w:r w:rsidR="00331B3B" w:rsidRPr="00306615">
        <w:rPr>
          <w:rFonts w:ascii="Times New Roman" w:eastAsia="Times New Roman" w:hAnsi="Times New Roman" w:cs="Times New Roman"/>
          <w:b/>
          <w:sz w:val="28"/>
          <w:szCs w:val="28"/>
          <w:lang w:eastAsia="es-ES"/>
        </w:rPr>
        <w:t xml:space="preserve"> </w:t>
      </w:r>
      <w:r w:rsidR="00CF1153" w:rsidRPr="00306615">
        <w:rPr>
          <w:rFonts w:ascii="Times New Roman" w:eastAsia="Times New Roman" w:hAnsi="Times New Roman" w:cs="Times New Roman"/>
          <w:b/>
          <w:sz w:val="28"/>
          <w:szCs w:val="28"/>
          <w:lang w:eastAsia="es-ES"/>
        </w:rPr>
        <w:t>зимней</w:t>
      </w:r>
      <w:r w:rsidR="00BF2624" w:rsidRPr="00306615">
        <w:rPr>
          <w:rFonts w:ascii="Times New Roman" w:eastAsia="Times New Roman" w:hAnsi="Times New Roman" w:cs="Times New Roman"/>
          <w:b/>
          <w:sz w:val="28"/>
          <w:szCs w:val="28"/>
          <w:lang w:eastAsia="es-ES"/>
        </w:rPr>
        <w:t xml:space="preserve"> сессии 2025 года</w:t>
      </w:r>
      <w:r w:rsidR="00331B3B" w:rsidRPr="00306615">
        <w:rPr>
          <w:rFonts w:ascii="Times New Roman" w:eastAsia="Times New Roman" w:hAnsi="Times New Roman" w:cs="Times New Roman"/>
          <w:sz w:val="28"/>
          <w:szCs w:val="28"/>
          <w:lang w:eastAsia="es-ES"/>
        </w:rPr>
        <w:t xml:space="preserve"> </w:t>
      </w:r>
    </w:p>
    <w:p w14:paraId="65C70AA3" w14:textId="77777777" w:rsidR="00331B3B" w:rsidRPr="00306615" w:rsidRDefault="00331B3B" w:rsidP="00B97539">
      <w:pPr>
        <w:spacing w:after="0"/>
        <w:rPr>
          <w:rFonts w:ascii="Times New Roman" w:eastAsia="Times New Roman" w:hAnsi="Times New Roman" w:cs="Times New Roman"/>
          <w:sz w:val="24"/>
          <w:szCs w:val="24"/>
          <w:lang w:eastAsia="es-ES"/>
        </w:rPr>
      </w:pPr>
    </w:p>
    <w:p w14:paraId="2AD848FD" w14:textId="0ADD45AF" w:rsidR="006C7CCC" w:rsidRPr="00306615" w:rsidRDefault="006C7CCC" w:rsidP="00B97539">
      <w:pPr>
        <w:spacing w:after="0"/>
        <w:rPr>
          <w:rFonts w:ascii="Times New Roman" w:eastAsia="Times New Roman" w:hAnsi="Times New Roman" w:cs="Times New Roman"/>
          <w:sz w:val="24"/>
          <w:szCs w:val="24"/>
          <w:lang w:eastAsia="es-ES"/>
        </w:rPr>
      </w:pPr>
      <w:r w:rsidRPr="00306615">
        <w:rPr>
          <w:rFonts w:ascii="Times New Roman" w:eastAsia="Times New Roman" w:hAnsi="Times New Roman" w:cs="Times New Roman"/>
          <w:sz w:val="24"/>
          <w:szCs w:val="24"/>
          <w:lang w:eastAsia="es-ES"/>
        </w:rPr>
        <w:t xml:space="preserve">Для повышения уровня подготовки претендентам </w:t>
      </w:r>
      <w:r w:rsidRPr="00306615">
        <w:rPr>
          <w:rFonts w:ascii="Times New Roman" w:eastAsia="Times New Roman" w:hAnsi="Times New Roman" w:cs="Times New Roman"/>
          <w:b/>
          <w:sz w:val="24"/>
          <w:szCs w:val="24"/>
          <w:lang w:eastAsia="es-ES"/>
        </w:rPr>
        <w:t>рекомендуется</w:t>
      </w:r>
      <w:r w:rsidRPr="00306615">
        <w:rPr>
          <w:rFonts w:ascii="Times New Roman" w:eastAsia="Times New Roman" w:hAnsi="Times New Roman" w:cs="Times New Roman"/>
          <w:sz w:val="24"/>
          <w:szCs w:val="24"/>
          <w:lang w:eastAsia="es-ES"/>
        </w:rPr>
        <w:t>:</w:t>
      </w:r>
    </w:p>
    <w:p w14:paraId="4674E6A7" w14:textId="77777777" w:rsidR="006C7CCC" w:rsidRPr="00306615" w:rsidRDefault="006C7CCC" w:rsidP="00B97539">
      <w:pPr>
        <w:spacing w:after="0"/>
        <w:rPr>
          <w:rFonts w:ascii="Times New Roman" w:eastAsia="Times New Roman" w:hAnsi="Times New Roman" w:cs="Times New Roman"/>
          <w:sz w:val="24"/>
          <w:szCs w:val="24"/>
          <w:lang w:eastAsia="es-ES"/>
        </w:rPr>
      </w:pPr>
      <w:r w:rsidRPr="00306615">
        <w:rPr>
          <w:rFonts w:ascii="Times New Roman" w:eastAsia="Times New Roman" w:hAnsi="Times New Roman" w:cs="Times New Roman"/>
          <w:sz w:val="24"/>
          <w:szCs w:val="24"/>
          <w:lang w:eastAsia="es-ES"/>
        </w:rPr>
        <w:t>- изучать Методические материалы по модулю, представленные на сайте АНО «ЕАК», чтобы понимать общий подход к решению заданий, рекомендуемый формат ответа на вопросы сценария заданий, их объем, структуру;</w:t>
      </w:r>
    </w:p>
    <w:p w14:paraId="0DC17F38" w14:textId="77777777" w:rsidR="006C7CCC" w:rsidRPr="00306615" w:rsidRDefault="006C7CCC" w:rsidP="00B97539">
      <w:pPr>
        <w:spacing w:after="0"/>
        <w:rPr>
          <w:rFonts w:ascii="Times New Roman" w:eastAsia="Times New Roman" w:hAnsi="Times New Roman" w:cs="Times New Roman"/>
          <w:sz w:val="24"/>
          <w:szCs w:val="24"/>
          <w:lang w:eastAsia="es-ES"/>
        </w:rPr>
      </w:pPr>
      <w:r w:rsidRPr="00306615">
        <w:rPr>
          <w:rFonts w:ascii="Times New Roman" w:eastAsia="Times New Roman" w:hAnsi="Times New Roman" w:cs="Times New Roman"/>
          <w:sz w:val="24"/>
          <w:szCs w:val="24"/>
          <w:lang w:eastAsia="es-ES"/>
        </w:rPr>
        <w:t>- изучить отчеты о типичных ошибках, допущенных при сдаче предыдущих экзаменов по модулю и размещенных на официальном сайте АНО «ЕАК»;</w:t>
      </w:r>
    </w:p>
    <w:p w14:paraId="533A460F" w14:textId="76244FC2" w:rsidR="006C7CCC" w:rsidRPr="00306615" w:rsidRDefault="006C7CCC" w:rsidP="00B97539">
      <w:pPr>
        <w:spacing w:after="0"/>
        <w:rPr>
          <w:rFonts w:ascii="Times New Roman" w:eastAsia="Times New Roman" w:hAnsi="Times New Roman" w:cs="Times New Roman"/>
          <w:sz w:val="24"/>
          <w:szCs w:val="24"/>
          <w:lang w:eastAsia="es-ES"/>
        </w:rPr>
      </w:pPr>
      <w:r w:rsidRPr="00306615">
        <w:rPr>
          <w:rFonts w:ascii="Times New Roman" w:eastAsia="Times New Roman" w:hAnsi="Times New Roman" w:cs="Times New Roman"/>
          <w:sz w:val="24"/>
          <w:szCs w:val="24"/>
          <w:lang w:eastAsia="es-ES"/>
        </w:rPr>
        <w:t xml:space="preserve">- тренироваться демонстрировать свои </w:t>
      </w:r>
      <w:r w:rsidRPr="00306615">
        <w:rPr>
          <w:rFonts w:ascii="Times New Roman" w:eastAsia="Times New Roman" w:hAnsi="Times New Roman" w:cs="Times New Roman"/>
          <w:b/>
          <w:sz w:val="24"/>
          <w:szCs w:val="24"/>
          <w:lang w:eastAsia="es-ES"/>
        </w:rPr>
        <w:t>профессиональные навыки</w:t>
      </w:r>
      <w:r w:rsidRPr="00306615">
        <w:rPr>
          <w:rFonts w:ascii="Times New Roman" w:eastAsia="Times New Roman" w:hAnsi="Times New Roman" w:cs="Times New Roman"/>
          <w:sz w:val="24"/>
          <w:szCs w:val="24"/>
          <w:lang w:eastAsia="es-ES"/>
        </w:rPr>
        <w:t>, которые включают аналитические способности, логическое мышление, умение объяснять и обосновывать свое профессиональное суждение;</w:t>
      </w:r>
    </w:p>
    <w:p w14:paraId="7D9E888F" w14:textId="15AFC690" w:rsidR="006C7CCC" w:rsidRPr="00306615" w:rsidRDefault="006C7CCC" w:rsidP="00B97539">
      <w:pPr>
        <w:spacing w:after="0"/>
        <w:rPr>
          <w:rFonts w:ascii="Times New Roman" w:eastAsia="Times New Roman" w:hAnsi="Times New Roman" w:cs="Times New Roman"/>
          <w:sz w:val="24"/>
          <w:szCs w:val="24"/>
          <w:lang w:eastAsia="es-ES"/>
        </w:rPr>
      </w:pPr>
      <w:r w:rsidRPr="00306615">
        <w:rPr>
          <w:rFonts w:ascii="Times New Roman" w:eastAsia="Times New Roman" w:hAnsi="Times New Roman" w:cs="Times New Roman"/>
          <w:sz w:val="24"/>
          <w:szCs w:val="24"/>
          <w:lang w:eastAsia="es-ES"/>
        </w:rPr>
        <w:t xml:space="preserve">- готовиться </w:t>
      </w:r>
      <w:r w:rsidR="00624A0C" w:rsidRPr="00306615">
        <w:rPr>
          <w:rFonts w:ascii="Times New Roman" w:eastAsia="Times New Roman" w:hAnsi="Times New Roman" w:cs="Times New Roman"/>
          <w:sz w:val="24"/>
          <w:szCs w:val="24"/>
          <w:lang w:eastAsia="es-ES"/>
        </w:rPr>
        <w:t xml:space="preserve">к </w:t>
      </w:r>
      <w:r w:rsidR="00BC4F88">
        <w:rPr>
          <w:rFonts w:ascii="Times New Roman" w:eastAsia="Times New Roman" w:hAnsi="Times New Roman" w:cs="Times New Roman"/>
          <w:sz w:val="24"/>
          <w:szCs w:val="24"/>
          <w:lang w:eastAsia="es-ES"/>
        </w:rPr>
        <w:t xml:space="preserve">зимней </w:t>
      </w:r>
      <w:r w:rsidR="00601226" w:rsidRPr="00306615">
        <w:rPr>
          <w:rFonts w:ascii="Times New Roman" w:eastAsia="Times New Roman" w:hAnsi="Times New Roman" w:cs="Times New Roman"/>
          <w:sz w:val="24"/>
          <w:szCs w:val="24"/>
          <w:lang w:eastAsia="es-ES"/>
        </w:rPr>
        <w:t xml:space="preserve">сессии </w:t>
      </w:r>
      <w:r w:rsidR="00624A0C" w:rsidRPr="00306615">
        <w:rPr>
          <w:rFonts w:ascii="Times New Roman" w:eastAsia="Times New Roman" w:hAnsi="Times New Roman" w:cs="Times New Roman"/>
          <w:sz w:val="24"/>
          <w:szCs w:val="24"/>
          <w:lang w:eastAsia="es-ES"/>
        </w:rPr>
        <w:t>экзамен</w:t>
      </w:r>
      <w:r w:rsidR="00601226" w:rsidRPr="00306615">
        <w:rPr>
          <w:rFonts w:ascii="Times New Roman" w:eastAsia="Times New Roman" w:hAnsi="Times New Roman" w:cs="Times New Roman"/>
          <w:sz w:val="24"/>
          <w:szCs w:val="24"/>
          <w:lang w:eastAsia="es-ES"/>
        </w:rPr>
        <w:t>ов</w:t>
      </w:r>
      <w:r w:rsidR="00624A0C" w:rsidRPr="00306615">
        <w:rPr>
          <w:rFonts w:ascii="Times New Roman" w:eastAsia="Times New Roman" w:hAnsi="Times New Roman" w:cs="Times New Roman"/>
          <w:sz w:val="24"/>
          <w:szCs w:val="24"/>
          <w:lang w:eastAsia="es-ES"/>
        </w:rPr>
        <w:t xml:space="preserve"> по каждому модулю на основе</w:t>
      </w:r>
      <w:r w:rsidRPr="00306615">
        <w:rPr>
          <w:rFonts w:ascii="Times New Roman" w:eastAsia="Times New Roman" w:hAnsi="Times New Roman" w:cs="Times New Roman"/>
          <w:sz w:val="24"/>
          <w:szCs w:val="24"/>
          <w:lang w:eastAsia="es-ES"/>
        </w:rPr>
        <w:t xml:space="preserve"> </w:t>
      </w:r>
      <w:r w:rsidR="00F513C4" w:rsidRPr="00306615">
        <w:rPr>
          <w:rFonts w:ascii="Times New Roman" w:eastAsia="Times New Roman" w:hAnsi="Times New Roman" w:cs="Times New Roman"/>
          <w:b/>
          <w:sz w:val="24"/>
          <w:szCs w:val="24"/>
          <w:lang w:eastAsia="es-ES"/>
        </w:rPr>
        <w:t>рекомендуемы</w:t>
      </w:r>
      <w:r w:rsidR="00624A0C" w:rsidRPr="00306615">
        <w:rPr>
          <w:rFonts w:ascii="Times New Roman" w:eastAsia="Times New Roman" w:hAnsi="Times New Roman" w:cs="Times New Roman"/>
          <w:b/>
          <w:sz w:val="24"/>
          <w:szCs w:val="24"/>
          <w:lang w:eastAsia="es-ES"/>
        </w:rPr>
        <w:t>х</w:t>
      </w:r>
      <w:r w:rsidRPr="00306615">
        <w:rPr>
          <w:rFonts w:ascii="Times New Roman" w:eastAsia="Times New Roman" w:hAnsi="Times New Roman" w:cs="Times New Roman"/>
          <w:b/>
          <w:sz w:val="24"/>
          <w:szCs w:val="24"/>
          <w:lang w:eastAsia="es-ES"/>
        </w:rPr>
        <w:t xml:space="preserve"> </w:t>
      </w:r>
      <w:r w:rsidRPr="00306615">
        <w:rPr>
          <w:rFonts w:ascii="Times New Roman" w:eastAsia="Times New Roman" w:hAnsi="Times New Roman" w:cs="Times New Roman"/>
          <w:sz w:val="24"/>
          <w:szCs w:val="24"/>
          <w:lang w:eastAsia="es-ES"/>
        </w:rPr>
        <w:t>источ</w:t>
      </w:r>
      <w:r w:rsidR="005E0EC1" w:rsidRPr="00306615">
        <w:rPr>
          <w:rFonts w:ascii="Times New Roman" w:eastAsia="Times New Roman" w:hAnsi="Times New Roman" w:cs="Times New Roman"/>
          <w:sz w:val="24"/>
          <w:szCs w:val="24"/>
          <w:lang w:eastAsia="es-ES"/>
        </w:rPr>
        <w:t>ник</w:t>
      </w:r>
      <w:r w:rsidR="00624A0C" w:rsidRPr="00306615">
        <w:rPr>
          <w:rFonts w:ascii="Times New Roman" w:eastAsia="Times New Roman" w:hAnsi="Times New Roman" w:cs="Times New Roman"/>
          <w:sz w:val="24"/>
          <w:szCs w:val="24"/>
          <w:lang w:eastAsia="es-ES"/>
        </w:rPr>
        <w:t>ов</w:t>
      </w:r>
      <w:r w:rsidR="005E0EC1" w:rsidRPr="00306615">
        <w:rPr>
          <w:rFonts w:ascii="Times New Roman" w:eastAsia="Times New Roman" w:hAnsi="Times New Roman" w:cs="Times New Roman"/>
          <w:sz w:val="24"/>
          <w:szCs w:val="24"/>
          <w:lang w:eastAsia="es-ES"/>
        </w:rPr>
        <w:t xml:space="preserve">, </w:t>
      </w:r>
      <w:r w:rsidR="00601226" w:rsidRPr="00306615">
        <w:rPr>
          <w:rFonts w:ascii="Times New Roman" w:eastAsia="Times New Roman" w:hAnsi="Times New Roman" w:cs="Times New Roman"/>
          <w:sz w:val="24"/>
          <w:szCs w:val="24"/>
          <w:lang w:eastAsia="es-ES"/>
        </w:rPr>
        <w:t>размещенных на сайте АНО «ЕАК»</w:t>
      </w:r>
      <w:r w:rsidR="00F513C4" w:rsidRPr="00306615">
        <w:rPr>
          <w:rFonts w:ascii="Times New Roman" w:eastAsia="Times New Roman" w:hAnsi="Times New Roman" w:cs="Times New Roman"/>
          <w:sz w:val="24"/>
          <w:szCs w:val="24"/>
          <w:lang w:eastAsia="es-ES"/>
        </w:rPr>
        <w:t xml:space="preserve"> </w:t>
      </w:r>
      <w:r w:rsidR="00F513C4" w:rsidRPr="00306615">
        <w:rPr>
          <w:rFonts w:ascii="Times New Roman" w:eastAsia="Times New Roman" w:hAnsi="Times New Roman" w:cs="Times New Roman"/>
          <w:b/>
          <w:sz w:val="24"/>
          <w:szCs w:val="24"/>
          <w:lang w:eastAsia="es-ES"/>
        </w:rPr>
        <w:t xml:space="preserve">на 1 </w:t>
      </w:r>
      <w:r w:rsidR="00BC4F88">
        <w:rPr>
          <w:rFonts w:ascii="Times New Roman" w:eastAsia="Times New Roman" w:hAnsi="Times New Roman" w:cs="Times New Roman"/>
          <w:b/>
          <w:sz w:val="24"/>
          <w:szCs w:val="24"/>
          <w:lang w:eastAsia="es-ES"/>
        </w:rPr>
        <w:t>июля</w:t>
      </w:r>
      <w:r w:rsidR="0007281C" w:rsidRPr="00306615">
        <w:rPr>
          <w:rFonts w:ascii="Times New Roman" w:eastAsia="Times New Roman" w:hAnsi="Times New Roman" w:cs="Times New Roman"/>
          <w:b/>
          <w:sz w:val="24"/>
          <w:szCs w:val="24"/>
          <w:lang w:eastAsia="es-ES"/>
        </w:rPr>
        <w:t xml:space="preserve"> 2025</w:t>
      </w:r>
      <w:r w:rsidR="00F513C4" w:rsidRPr="00306615">
        <w:rPr>
          <w:rFonts w:ascii="Times New Roman" w:eastAsia="Times New Roman" w:hAnsi="Times New Roman" w:cs="Times New Roman"/>
          <w:b/>
          <w:sz w:val="24"/>
          <w:szCs w:val="24"/>
          <w:lang w:eastAsia="es-ES"/>
        </w:rPr>
        <w:t xml:space="preserve"> года</w:t>
      </w:r>
      <w:r w:rsidR="005E0EC1" w:rsidRPr="00306615">
        <w:rPr>
          <w:rFonts w:ascii="Times New Roman" w:eastAsia="Times New Roman" w:hAnsi="Times New Roman" w:cs="Times New Roman"/>
          <w:sz w:val="24"/>
          <w:szCs w:val="24"/>
          <w:lang w:eastAsia="es-ES"/>
        </w:rPr>
        <w:t>.</w:t>
      </w:r>
    </w:p>
    <w:p w14:paraId="308BC82A" w14:textId="5D51AF19" w:rsidR="00182B0E" w:rsidRPr="00EA4614" w:rsidRDefault="00182B0E" w:rsidP="00182B0E">
      <w:pPr>
        <w:spacing w:after="0"/>
        <w:rPr>
          <w:rFonts w:ascii="Times New Roman" w:eastAsia="Times New Roman" w:hAnsi="Times New Roman" w:cs="Times New Roman"/>
          <w:b/>
          <w:sz w:val="28"/>
          <w:szCs w:val="28"/>
          <w:lang w:eastAsia="es-ES"/>
        </w:rPr>
      </w:pPr>
      <w:r w:rsidRPr="00306615">
        <w:rPr>
          <w:rFonts w:ascii="Times New Roman" w:eastAsia="Times New Roman" w:hAnsi="Times New Roman" w:cs="Times New Roman"/>
          <w:b/>
          <w:sz w:val="28"/>
          <w:szCs w:val="28"/>
          <w:lang w:eastAsia="es-ES"/>
        </w:rPr>
        <w:t>Анализ типичных ошибок и рекомендаци</w:t>
      </w:r>
      <w:r w:rsidR="00601226" w:rsidRPr="00306615">
        <w:rPr>
          <w:rFonts w:ascii="Times New Roman" w:eastAsia="Times New Roman" w:hAnsi="Times New Roman" w:cs="Times New Roman"/>
          <w:b/>
          <w:sz w:val="28"/>
          <w:szCs w:val="28"/>
          <w:lang w:eastAsia="es-ES"/>
        </w:rPr>
        <w:t>и</w:t>
      </w:r>
      <w:r w:rsidRPr="00306615">
        <w:rPr>
          <w:rFonts w:ascii="Times New Roman" w:eastAsia="Times New Roman" w:hAnsi="Times New Roman" w:cs="Times New Roman"/>
          <w:b/>
          <w:sz w:val="28"/>
          <w:szCs w:val="28"/>
          <w:lang w:eastAsia="es-ES"/>
        </w:rPr>
        <w:t xml:space="preserve"> по отдельным модулям</w:t>
      </w:r>
    </w:p>
    <w:p w14:paraId="7D8AAFCC" w14:textId="77777777" w:rsidR="00182B0E" w:rsidRDefault="00182B0E" w:rsidP="00182B0E">
      <w:pPr>
        <w:spacing w:after="0"/>
        <w:rPr>
          <w:rFonts w:ascii="Times New Roman" w:eastAsia="Times New Roman" w:hAnsi="Times New Roman" w:cs="Times New Roman"/>
          <w:sz w:val="24"/>
          <w:szCs w:val="24"/>
          <w:lang w:eastAsia="es-ES"/>
        </w:rPr>
      </w:pPr>
    </w:p>
    <w:tbl>
      <w:tblPr>
        <w:tblStyle w:val="a3"/>
        <w:tblW w:w="14459" w:type="dxa"/>
        <w:tblInd w:w="250" w:type="dxa"/>
        <w:tblLayout w:type="fixed"/>
        <w:tblLook w:val="04A0" w:firstRow="1" w:lastRow="0" w:firstColumn="1" w:lastColumn="0" w:noHBand="0" w:noVBand="1"/>
      </w:tblPr>
      <w:tblGrid>
        <w:gridCol w:w="3969"/>
        <w:gridCol w:w="4961"/>
        <w:gridCol w:w="5529"/>
      </w:tblGrid>
      <w:tr w:rsidR="0021145D" w:rsidRPr="00B97539" w14:paraId="26874D17" w14:textId="77777777" w:rsidTr="008E6EDC">
        <w:tc>
          <w:tcPr>
            <w:tcW w:w="3969" w:type="dxa"/>
            <w:vAlign w:val="center"/>
          </w:tcPr>
          <w:p w14:paraId="4C871C52" w14:textId="77777777" w:rsidR="0021145D" w:rsidRPr="00306615" w:rsidRDefault="0021145D" w:rsidP="001B6344">
            <w:pPr>
              <w:jc w:val="center"/>
              <w:rPr>
                <w:rFonts w:ascii="Times New Roman" w:hAnsi="Times New Roman" w:cs="Times New Roman"/>
                <w:b/>
              </w:rPr>
            </w:pPr>
            <w:r w:rsidRPr="00306615">
              <w:rPr>
                <w:rFonts w:ascii="Times New Roman" w:hAnsi="Times New Roman" w:cs="Times New Roman"/>
                <w:b/>
              </w:rPr>
              <w:t>Общие замечания по модулям, раскрытие компетенций программы</w:t>
            </w:r>
          </w:p>
        </w:tc>
        <w:tc>
          <w:tcPr>
            <w:tcW w:w="4961" w:type="dxa"/>
            <w:vAlign w:val="center"/>
          </w:tcPr>
          <w:p w14:paraId="76564F53" w14:textId="77777777" w:rsidR="0021145D" w:rsidRPr="00306615" w:rsidRDefault="0021145D" w:rsidP="001B6344">
            <w:pPr>
              <w:jc w:val="center"/>
              <w:rPr>
                <w:rFonts w:ascii="Times New Roman" w:hAnsi="Times New Roman" w:cs="Times New Roman"/>
                <w:b/>
              </w:rPr>
            </w:pPr>
            <w:r w:rsidRPr="00306615">
              <w:rPr>
                <w:rFonts w:ascii="Times New Roman" w:hAnsi="Times New Roman" w:cs="Times New Roman"/>
                <w:b/>
              </w:rPr>
              <w:t>Перечень обобщенных типичных ошибок</w:t>
            </w:r>
          </w:p>
          <w:p w14:paraId="682E25AD" w14:textId="77777777" w:rsidR="0021145D" w:rsidRPr="00306615" w:rsidRDefault="0021145D" w:rsidP="001B6344">
            <w:pPr>
              <w:jc w:val="center"/>
              <w:rPr>
                <w:rFonts w:ascii="Times New Roman" w:hAnsi="Times New Roman" w:cs="Times New Roman"/>
                <w:b/>
              </w:rPr>
            </w:pPr>
            <w:r w:rsidRPr="00306615">
              <w:rPr>
                <w:rFonts w:ascii="Times New Roman" w:hAnsi="Times New Roman" w:cs="Times New Roman"/>
                <w:b/>
              </w:rPr>
              <w:t>претендентов в части демонстрации компетенций программы и профнавыков</w:t>
            </w:r>
          </w:p>
        </w:tc>
        <w:tc>
          <w:tcPr>
            <w:tcW w:w="5529" w:type="dxa"/>
            <w:vAlign w:val="center"/>
          </w:tcPr>
          <w:p w14:paraId="4D6847DF" w14:textId="77777777" w:rsidR="0021145D" w:rsidRPr="00306615" w:rsidRDefault="0021145D" w:rsidP="001B6344">
            <w:pPr>
              <w:jc w:val="center"/>
              <w:rPr>
                <w:rFonts w:ascii="Times New Roman" w:hAnsi="Times New Roman" w:cs="Times New Roman"/>
                <w:b/>
              </w:rPr>
            </w:pPr>
            <w:r w:rsidRPr="00306615">
              <w:rPr>
                <w:rFonts w:ascii="Times New Roman" w:hAnsi="Times New Roman" w:cs="Times New Roman"/>
                <w:b/>
              </w:rPr>
              <w:t>Рекомендации претендентам</w:t>
            </w:r>
          </w:p>
          <w:p w14:paraId="349A10AD" w14:textId="77777777" w:rsidR="0021145D" w:rsidRPr="00306615" w:rsidRDefault="0021145D" w:rsidP="001B6344">
            <w:pPr>
              <w:jc w:val="center"/>
              <w:rPr>
                <w:rFonts w:ascii="Times New Roman" w:hAnsi="Times New Roman" w:cs="Times New Roman"/>
                <w:b/>
              </w:rPr>
            </w:pPr>
            <w:r w:rsidRPr="00306615">
              <w:rPr>
                <w:rFonts w:ascii="Times New Roman" w:hAnsi="Times New Roman" w:cs="Times New Roman"/>
                <w:b/>
              </w:rPr>
              <w:t>для подготовки  к следующей экзаменационной сессии</w:t>
            </w:r>
          </w:p>
        </w:tc>
      </w:tr>
      <w:tr w:rsidR="0021145D" w:rsidRPr="00B97539" w14:paraId="703199CB" w14:textId="77777777" w:rsidTr="008E6EDC">
        <w:tc>
          <w:tcPr>
            <w:tcW w:w="14459" w:type="dxa"/>
            <w:gridSpan w:val="3"/>
          </w:tcPr>
          <w:p w14:paraId="162A5AD2" w14:textId="77777777" w:rsidR="0021145D" w:rsidRPr="00306615" w:rsidRDefault="0021145D" w:rsidP="001B6344">
            <w:pPr>
              <w:jc w:val="center"/>
              <w:rPr>
                <w:b/>
              </w:rPr>
            </w:pPr>
            <w:r w:rsidRPr="00306615">
              <w:rPr>
                <w:rFonts w:ascii="Times New Roman" w:hAnsi="Times New Roman" w:cs="Times New Roman"/>
                <w:b/>
              </w:rPr>
              <w:t>Аудиторская деятельность и профессиональные ценности</w:t>
            </w:r>
          </w:p>
        </w:tc>
      </w:tr>
      <w:tr w:rsidR="0021145D" w:rsidRPr="00B97539" w14:paraId="4CD8F650" w14:textId="77777777" w:rsidTr="008E6EDC">
        <w:tc>
          <w:tcPr>
            <w:tcW w:w="3969" w:type="dxa"/>
          </w:tcPr>
          <w:p w14:paraId="4D9EE3F6" w14:textId="22445A06" w:rsidR="0021145D" w:rsidRPr="00B97539" w:rsidRDefault="0021145D" w:rsidP="00DE5F83">
            <w:pPr>
              <w:tabs>
                <w:tab w:val="left" w:pos="2160"/>
              </w:tabs>
              <w:contextualSpacing/>
              <w:rPr>
                <w:rFonts w:ascii="Times New Roman" w:hAnsi="Times New Roman" w:cs="Times New Roman"/>
              </w:rPr>
            </w:pPr>
          </w:p>
        </w:tc>
        <w:tc>
          <w:tcPr>
            <w:tcW w:w="4961" w:type="dxa"/>
          </w:tcPr>
          <w:p w14:paraId="7A26D31A" w14:textId="6EF403D8" w:rsidR="0021145D" w:rsidRPr="00B97539" w:rsidRDefault="0021145D" w:rsidP="001B6344">
            <w:pPr>
              <w:jc w:val="center"/>
              <w:rPr>
                <w:rFonts w:ascii="Times New Roman" w:hAnsi="Times New Roman" w:cs="Times New Roman"/>
              </w:rPr>
            </w:pPr>
          </w:p>
        </w:tc>
        <w:tc>
          <w:tcPr>
            <w:tcW w:w="5529" w:type="dxa"/>
          </w:tcPr>
          <w:p w14:paraId="3E7D9291" w14:textId="36A83B34" w:rsidR="0021145D" w:rsidRPr="00B97539" w:rsidRDefault="0021145D" w:rsidP="001B2DFC">
            <w:pPr>
              <w:pStyle w:val="a4"/>
              <w:tabs>
                <w:tab w:val="left" w:pos="2160"/>
              </w:tabs>
              <w:ind w:left="0"/>
              <w:rPr>
                <w:rFonts w:ascii="Times New Roman" w:hAnsi="Times New Roman" w:cs="Times New Roman"/>
              </w:rPr>
            </w:pPr>
          </w:p>
        </w:tc>
      </w:tr>
      <w:tr w:rsidR="0021145D" w:rsidRPr="002447D1" w14:paraId="550BE77E" w14:textId="77777777" w:rsidTr="008E6EDC">
        <w:tc>
          <w:tcPr>
            <w:tcW w:w="3969" w:type="dxa"/>
          </w:tcPr>
          <w:p w14:paraId="2EC3AC24" w14:textId="77777777" w:rsidR="0021145D" w:rsidRPr="002447D1" w:rsidRDefault="0021145D" w:rsidP="0021145D">
            <w:pPr>
              <w:tabs>
                <w:tab w:val="left" w:pos="2160"/>
              </w:tabs>
              <w:contextualSpacing/>
              <w:rPr>
                <w:rFonts w:ascii="Times New Roman" w:hAnsi="Times New Roman" w:cs="Times New Roman"/>
              </w:rPr>
            </w:pPr>
            <w:r w:rsidRPr="002447D1">
              <w:rPr>
                <w:rFonts w:ascii="Times New Roman" w:hAnsi="Times New Roman" w:cs="Times New Roman"/>
              </w:rPr>
              <w:t xml:space="preserve">Оценка уровня подготовленности претендентов недостаточная: </w:t>
            </w:r>
          </w:p>
          <w:p w14:paraId="23AFBA05" w14:textId="77777777" w:rsidR="0021145D" w:rsidRPr="002447D1" w:rsidRDefault="0021145D" w:rsidP="0021145D">
            <w:pPr>
              <w:tabs>
                <w:tab w:val="left" w:pos="2160"/>
              </w:tabs>
              <w:contextualSpacing/>
              <w:rPr>
                <w:rFonts w:ascii="Times New Roman" w:hAnsi="Times New Roman" w:cs="Times New Roman"/>
              </w:rPr>
            </w:pPr>
            <w:r w:rsidRPr="002447D1">
              <w:rPr>
                <w:rFonts w:ascii="Times New Roman" w:hAnsi="Times New Roman" w:cs="Times New Roman"/>
              </w:rPr>
              <w:t xml:space="preserve">хорошие результаты всего у 7,6% претендентов, у остальных сдавших экзамен – ответы на «удовлетворительно» </w:t>
            </w:r>
          </w:p>
          <w:p w14:paraId="27801C99" w14:textId="77777777" w:rsidR="0021145D" w:rsidRPr="002447D1" w:rsidRDefault="0021145D" w:rsidP="0021145D">
            <w:pPr>
              <w:tabs>
                <w:tab w:val="left" w:pos="2160"/>
              </w:tabs>
              <w:contextualSpacing/>
              <w:rPr>
                <w:rFonts w:ascii="Times New Roman" w:hAnsi="Times New Roman" w:cs="Times New Roman"/>
                <w:b/>
              </w:rPr>
            </w:pPr>
            <w:r w:rsidRPr="002447D1">
              <w:rPr>
                <w:rFonts w:ascii="Times New Roman" w:hAnsi="Times New Roman" w:cs="Times New Roman"/>
                <w:b/>
              </w:rPr>
              <w:t>Общие замечания:</w:t>
            </w:r>
          </w:p>
          <w:p w14:paraId="78D5D7B2" w14:textId="77777777" w:rsidR="0021145D" w:rsidRPr="002447D1" w:rsidRDefault="0021145D" w:rsidP="0021145D">
            <w:pPr>
              <w:tabs>
                <w:tab w:val="left" w:pos="2160"/>
              </w:tabs>
              <w:contextualSpacing/>
              <w:rPr>
                <w:rFonts w:ascii="Times New Roman" w:hAnsi="Times New Roman" w:cs="Times New Roman"/>
              </w:rPr>
            </w:pPr>
            <w:r w:rsidRPr="002447D1">
              <w:rPr>
                <w:rFonts w:ascii="Times New Roman" w:hAnsi="Times New Roman" w:cs="Times New Roman"/>
              </w:rPr>
              <w:t>а) при выполнении задания претенденты не всегда отвечали на поставленный вопрос, в ряде случаев при правильных рассуждениях делались неверные выводы</w:t>
            </w:r>
          </w:p>
          <w:p w14:paraId="3EC0B7C2" w14:textId="77777777" w:rsidR="0021145D" w:rsidRPr="002447D1" w:rsidRDefault="0021145D" w:rsidP="0021145D">
            <w:pPr>
              <w:tabs>
                <w:tab w:val="left" w:pos="2160"/>
              </w:tabs>
              <w:contextualSpacing/>
              <w:rPr>
                <w:rFonts w:ascii="Times New Roman" w:hAnsi="Times New Roman" w:cs="Times New Roman"/>
              </w:rPr>
            </w:pPr>
            <w:r w:rsidRPr="002447D1">
              <w:rPr>
                <w:rFonts w:ascii="Times New Roman" w:hAnsi="Times New Roman" w:cs="Times New Roman"/>
              </w:rPr>
              <w:t xml:space="preserve">б) достаточно часто ответ содержал только теоретическую часть, без конкретного ответа на поставленный вопрос, рассуждения носили общий </w:t>
            </w:r>
            <w:r w:rsidRPr="002447D1">
              <w:rPr>
                <w:rFonts w:ascii="Times New Roman" w:hAnsi="Times New Roman" w:cs="Times New Roman"/>
              </w:rPr>
              <w:lastRenderedPageBreak/>
              <w:t>характер, в ряде случаев ответ содержал много дополнительной информации, не относящейся к заданию</w:t>
            </w:r>
          </w:p>
          <w:p w14:paraId="02565D21" w14:textId="77777777" w:rsidR="0021145D" w:rsidRPr="002447D1" w:rsidRDefault="0021145D" w:rsidP="0021145D">
            <w:pPr>
              <w:tabs>
                <w:tab w:val="left" w:pos="2160"/>
              </w:tabs>
              <w:contextualSpacing/>
              <w:rPr>
                <w:rFonts w:ascii="Times New Roman" w:hAnsi="Times New Roman" w:cs="Times New Roman"/>
              </w:rPr>
            </w:pPr>
            <w:r w:rsidRPr="002447D1">
              <w:rPr>
                <w:rFonts w:ascii="Times New Roman" w:hAnsi="Times New Roman" w:cs="Times New Roman"/>
              </w:rPr>
              <w:t>б) ответы претендента были недостаточно аргументированными, в ряде случаев только «да» или «нет»</w:t>
            </w:r>
          </w:p>
          <w:p w14:paraId="70E41B9D" w14:textId="463F71B0" w:rsidR="0021145D" w:rsidRPr="002447D1" w:rsidRDefault="0021145D" w:rsidP="00DE5F83">
            <w:pPr>
              <w:jc w:val="both"/>
              <w:rPr>
                <w:rFonts w:ascii="Times New Roman" w:hAnsi="Times New Roman" w:cs="Times New Roman"/>
              </w:rPr>
            </w:pPr>
            <w:r w:rsidRPr="002447D1">
              <w:rPr>
                <w:rFonts w:ascii="Times New Roman" w:hAnsi="Times New Roman" w:cs="Times New Roman"/>
              </w:rPr>
              <w:t>в) делались ссылки на документы, которые не имеют отношение к заданному вопросу.</w:t>
            </w:r>
          </w:p>
        </w:tc>
        <w:tc>
          <w:tcPr>
            <w:tcW w:w="4961" w:type="dxa"/>
          </w:tcPr>
          <w:p w14:paraId="0AF93759" w14:textId="77777777" w:rsidR="0021145D" w:rsidRPr="002447D1" w:rsidRDefault="0021145D" w:rsidP="0021145D">
            <w:pPr>
              <w:jc w:val="center"/>
              <w:rPr>
                <w:rFonts w:ascii="Times New Roman" w:hAnsi="Times New Roman" w:cs="Times New Roman"/>
                <w:b/>
              </w:rPr>
            </w:pPr>
            <w:r w:rsidRPr="002447D1">
              <w:rPr>
                <w:rFonts w:ascii="Times New Roman" w:hAnsi="Times New Roman" w:cs="Times New Roman"/>
                <w:b/>
              </w:rPr>
              <w:lastRenderedPageBreak/>
              <w:t>По результатам экзамена выявлены следующие типичные ошибки:</w:t>
            </w:r>
          </w:p>
          <w:p w14:paraId="15CD039D" w14:textId="77777777" w:rsidR="0021145D" w:rsidRPr="002447D1" w:rsidRDefault="0021145D" w:rsidP="0021145D">
            <w:pPr>
              <w:jc w:val="center"/>
              <w:rPr>
                <w:rFonts w:ascii="Times New Roman" w:hAnsi="Times New Roman" w:cs="Times New Roman"/>
              </w:rPr>
            </w:pPr>
          </w:p>
          <w:p w14:paraId="75104CF0" w14:textId="77777777" w:rsidR="0021145D" w:rsidRPr="002447D1" w:rsidRDefault="0021145D" w:rsidP="0021145D">
            <w:pPr>
              <w:jc w:val="both"/>
              <w:rPr>
                <w:rFonts w:ascii="Times New Roman" w:hAnsi="Times New Roman" w:cs="Times New Roman"/>
              </w:rPr>
            </w:pPr>
            <w:r w:rsidRPr="002447D1">
              <w:rPr>
                <w:rFonts w:ascii="Times New Roman" w:hAnsi="Times New Roman" w:cs="Times New Roman"/>
              </w:rPr>
              <w:t>а) отсутствие комплексного подхода к решению ситуации. Например, вопросы, связанные с независимостью аудитора, рассматриваются с точки зрения Правил независимости аудиторов и аудиторских организаций, тогда как данный вопрос регулируется также и Законом «Об аудиторской деятельности»;</w:t>
            </w:r>
          </w:p>
          <w:p w14:paraId="0D648827" w14:textId="77777777" w:rsidR="0021145D" w:rsidRPr="002447D1" w:rsidRDefault="0021145D" w:rsidP="0021145D">
            <w:pPr>
              <w:jc w:val="both"/>
              <w:rPr>
                <w:rFonts w:ascii="Times New Roman" w:hAnsi="Times New Roman" w:cs="Times New Roman"/>
              </w:rPr>
            </w:pPr>
            <w:r w:rsidRPr="002447D1">
              <w:rPr>
                <w:rFonts w:ascii="Times New Roman" w:hAnsi="Times New Roman" w:cs="Times New Roman"/>
              </w:rPr>
              <w:t>б) недостаточное знание международных стандартов аудиторской деятельности, указание неверного или несуществующего номера и/или названия стандарта, путаница в сфере регулирования конкретного стандарта;</w:t>
            </w:r>
          </w:p>
          <w:p w14:paraId="64C80879" w14:textId="77777777" w:rsidR="0021145D" w:rsidRPr="002447D1" w:rsidRDefault="0021145D" w:rsidP="0021145D">
            <w:pPr>
              <w:jc w:val="both"/>
              <w:rPr>
                <w:rFonts w:ascii="Times New Roman" w:hAnsi="Times New Roman" w:cs="Times New Roman"/>
              </w:rPr>
            </w:pPr>
            <w:r w:rsidRPr="002447D1">
              <w:rPr>
                <w:rFonts w:ascii="Times New Roman" w:hAnsi="Times New Roman" w:cs="Times New Roman"/>
              </w:rPr>
              <w:t xml:space="preserve">в) вуалирование незнания решения конкретной </w:t>
            </w:r>
            <w:r w:rsidRPr="002447D1">
              <w:rPr>
                <w:rFonts w:ascii="Times New Roman" w:hAnsi="Times New Roman" w:cs="Times New Roman"/>
              </w:rPr>
              <w:lastRenderedPageBreak/>
              <w:t>ситуации ссылками на многочисленные источники, тогда как рассматриваемая ситуация регулируется одним конкретным источником.</w:t>
            </w:r>
          </w:p>
          <w:p w14:paraId="13EB338B" w14:textId="25C320EC" w:rsidR="0021145D" w:rsidRPr="002447D1" w:rsidRDefault="0021145D" w:rsidP="00095B12">
            <w:pPr>
              <w:jc w:val="both"/>
              <w:rPr>
                <w:rFonts w:ascii="Times New Roman" w:eastAsia="Calibri" w:hAnsi="Times New Roman" w:cs="Times New Roman"/>
              </w:rPr>
            </w:pPr>
          </w:p>
        </w:tc>
        <w:tc>
          <w:tcPr>
            <w:tcW w:w="5529" w:type="dxa"/>
          </w:tcPr>
          <w:p w14:paraId="5745A807" w14:textId="77777777" w:rsidR="0021145D" w:rsidRPr="002447D1" w:rsidRDefault="0021145D" w:rsidP="0021145D">
            <w:pPr>
              <w:pStyle w:val="a4"/>
              <w:tabs>
                <w:tab w:val="left" w:pos="2160"/>
              </w:tabs>
              <w:ind w:left="0"/>
              <w:rPr>
                <w:rFonts w:ascii="Times New Roman" w:hAnsi="Times New Roman" w:cs="Times New Roman"/>
              </w:rPr>
            </w:pPr>
            <w:r w:rsidRPr="002447D1">
              <w:rPr>
                <w:rFonts w:ascii="Times New Roman" w:hAnsi="Times New Roman" w:cs="Times New Roman"/>
              </w:rPr>
              <w:lastRenderedPageBreak/>
              <w:t>Четко понимать критерии общественно значимых компаний (ОЗО) и для организаций, ценные бумаги которых допущены к организованным торгам, что определено в законе «Об аудиторской деятельности».</w:t>
            </w:r>
          </w:p>
          <w:p w14:paraId="264BFE32" w14:textId="77777777" w:rsidR="0021145D" w:rsidRPr="002447D1" w:rsidRDefault="0021145D" w:rsidP="0021145D">
            <w:pPr>
              <w:pStyle w:val="a4"/>
              <w:tabs>
                <w:tab w:val="left" w:pos="2160"/>
              </w:tabs>
              <w:ind w:left="0"/>
              <w:rPr>
                <w:rFonts w:ascii="Times New Roman" w:hAnsi="Times New Roman" w:cs="Times New Roman"/>
              </w:rPr>
            </w:pPr>
          </w:p>
          <w:p w14:paraId="7705E45C" w14:textId="4C637BFC" w:rsidR="0021145D" w:rsidRPr="002447D1" w:rsidRDefault="0021145D" w:rsidP="001B6344">
            <w:pPr>
              <w:jc w:val="both"/>
              <w:rPr>
                <w:rFonts w:ascii="Times New Roman" w:eastAsia="Calibri" w:hAnsi="Times New Roman" w:cs="Times New Roman"/>
              </w:rPr>
            </w:pPr>
            <w:r w:rsidRPr="002447D1">
              <w:rPr>
                <w:rFonts w:ascii="Times New Roman" w:hAnsi="Times New Roman" w:cs="Times New Roman"/>
              </w:rPr>
              <w:t>Обратить внимание, что у иных организационно-правовых форм, кроме ПАО, например, обществ с ограниченной ответственностью, также могут быть ценные бумаги, допущенные к организованным торгам, и в этом случае они являются ОЗО.</w:t>
            </w:r>
          </w:p>
        </w:tc>
      </w:tr>
      <w:tr w:rsidR="0021145D" w:rsidRPr="002447D1" w14:paraId="5A464681" w14:textId="77777777" w:rsidTr="008E6EDC">
        <w:tc>
          <w:tcPr>
            <w:tcW w:w="3969" w:type="dxa"/>
          </w:tcPr>
          <w:p w14:paraId="55EB6CB7" w14:textId="77777777" w:rsidR="0021145D" w:rsidRPr="002447D1" w:rsidRDefault="0021145D" w:rsidP="0021145D">
            <w:pPr>
              <w:jc w:val="both"/>
              <w:rPr>
                <w:rFonts w:ascii="Times New Roman" w:hAnsi="Times New Roman" w:cs="Times New Roman"/>
                <w:i/>
              </w:rPr>
            </w:pPr>
            <w:r w:rsidRPr="002447D1">
              <w:rPr>
                <w:rFonts w:ascii="Times New Roman" w:hAnsi="Times New Roman" w:cs="Times New Roman"/>
              </w:rPr>
              <w:lastRenderedPageBreak/>
              <w:t>Виды заданий, обеспечивающих уверенность, отличные от аудита. Сопутствующие услуги.</w:t>
            </w:r>
          </w:p>
          <w:p w14:paraId="43B68C6F" w14:textId="77777777" w:rsidR="0021145D" w:rsidRPr="002447D1" w:rsidRDefault="0021145D" w:rsidP="0021145D">
            <w:pPr>
              <w:jc w:val="both"/>
              <w:rPr>
                <w:rFonts w:ascii="Times New Roman" w:hAnsi="Times New Roman" w:cs="Times New Roman"/>
              </w:rPr>
            </w:pPr>
          </w:p>
          <w:p w14:paraId="4E31F1CE" w14:textId="4D366400" w:rsidR="0021145D" w:rsidRPr="002447D1" w:rsidRDefault="0021145D" w:rsidP="00095B12">
            <w:pPr>
              <w:ind w:left="62"/>
              <w:contextualSpacing/>
              <w:jc w:val="both"/>
              <w:rPr>
                <w:rFonts w:ascii="Times New Roman" w:eastAsia="Calibri" w:hAnsi="Times New Roman" w:cs="Times New Roman"/>
                <w:i/>
              </w:rPr>
            </w:pPr>
            <w:r w:rsidRPr="002447D1">
              <w:rPr>
                <w:rFonts w:ascii="Times New Roman" w:hAnsi="Times New Roman" w:cs="Times New Roman"/>
              </w:rPr>
              <w:t>Указанные вопросы у части претендентов вызывают затруднение, нет   понимания разграничений сферы применения МСОП 2400, МСОП 2410 и МСА 800.</w:t>
            </w:r>
          </w:p>
        </w:tc>
        <w:tc>
          <w:tcPr>
            <w:tcW w:w="4961" w:type="dxa"/>
          </w:tcPr>
          <w:p w14:paraId="3D622293" w14:textId="77777777" w:rsidR="0021145D" w:rsidRPr="002447D1" w:rsidRDefault="0021145D" w:rsidP="0021145D">
            <w:pPr>
              <w:jc w:val="both"/>
              <w:rPr>
                <w:rFonts w:ascii="Times New Roman" w:eastAsia="Calibri" w:hAnsi="Times New Roman" w:cs="Times New Roman"/>
              </w:rPr>
            </w:pPr>
            <w:r w:rsidRPr="002447D1">
              <w:rPr>
                <w:rFonts w:ascii="Times New Roman" w:eastAsia="Calibri" w:hAnsi="Times New Roman" w:cs="Times New Roman"/>
              </w:rPr>
              <w:t>а) Определение вида услуги и стандартов, регулирующих ее осуществление. Оценка компетенции «Объяснять особенности принятия и выполнения отдельных заданий и оказания сопутствующих услуг».</w:t>
            </w:r>
          </w:p>
          <w:p w14:paraId="78D54474" w14:textId="77777777" w:rsidR="0021145D" w:rsidRPr="002447D1" w:rsidRDefault="0021145D" w:rsidP="0021145D">
            <w:pPr>
              <w:jc w:val="both"/>
              <w:rPr>
                <w:rFonts w:ascii="Times New Roman" w:eastAsia="Calibri" w:hAnsi="Times New Roman" w:cs="Times New Roman"/>
              </w:rPr>
            </w:pPr>
          </w:p>
          <w:p w14:paraId="28B01B4A" w14:textId="77777777" w:rsidR="0021145D" w:rsidRPr="002447D1" w:rsidRDefault="0021145D" w:rsidP="0021145D">
            <w:pPr>
              <w:jc w:val="both"/>
              <w:rPr>
                <w:rFonts w:ascii="Times New Roman" w:eastAsia="Calibri" w:hAnsi="Times New Roman" w:cs="Times New Roman"/>
              </w:rPr>
            </w:pPr>
            <w:r w:rsidRPr="002447D1">
              <w:rPr>
                <w:rFonts w:ascii="Times New Roman" w:eastAsia="Calibri" w:hAnsi="Times New Roman" w:cs="Times New Roman"/>
              </w:rPr>
              <w:t>У многих претендентов вызвали затруднения вопросы разграничения областей применения МСОП 2400 и МСОП 2410, а также основные отличия аудита от обзорной проверки.</w:t>
            </w:r>
          </w:p>
          <w:p w14:paraId="0713B72F" w14:textId="77777777" w:rsidR="0021145D" w:rsidRPr="002447D1" w:rsidRDefault="0021145D" w:rsidP="0021145D">
            <w:pPr>
              <w:jc w:val="both"/>
              <w:rPr>
                <w:rFonts w:ascii="Times New Roman" w:eastAsia="Calibri" w:hAnsi="Times New Roman" w:cs="Times New Roman"/>
              </w:rPr>
            </w:pPr>
            <w:r w:rsidRPr="002447D1">
              <w:rPr>
                <w:rFonts w:ascii="Times New Roman" w:eastAsia="Calibri" w:hAnsi="Times New Roman" w:cs="Times New Roman"/>
              </w:rPr>
              <w:t>В частности, многие претенденты указывали на формирование мнения в виде ограниченной уверенности, вместо указания того факта, что в связи с тем, что объем процедур, выполняемых в ходе обзорной проверки существенно меньше объема процедур, которые выполняются в ходе аудита, практикующий специалист не выражает аудиторского мнения о финансовой отчетности.</w:t>
            </w:r>
          </w:p>
          <w:p w14:paraId="6D1653E9" w14:textId="1A673CA0" w:rsidR="0021145D" w:rsidRPr="002447D1" w:rsidRDefault="0021145D" w:rsidP="001B6344">
            <w:pPr>
              <w:pStyle w:val="a4"/>
              <w:tabs>
                <w:tab w:val="left" w:pos="2160"/>
              </w:tabs>
              <w:ind w:left="0"/>
              <w:rPr>
                <w:rFonts w:ascii="Times New Roman" w:hAnsi="Times New Roman" w:cs="Times New Roman"/>
              </w:rPr>
            </w:pPr>
            <w:r w:rsidRPr="002447D1">
              <w:rPr>
                <w:rFonts w:ascii="Times New Roman" w:eastAsia="Calibri" w:hAnsi="Times New Roman" w:cs="Times New Roman"/>
              </w:rPr>
              <w:t>Также вызвали затруднения классификация итогового документа обзорной проверки. Многие ошибочно указывали, что формируется аудиторское заключение, или только отчет о проверке, вместо указания на подготовку заключения независимого практикующего специалиста по обзорной проверке, в котором содержится вывод практикующего специалиста о финансовой отчетности.</w:t>
            </w:r>
          </w:p>
        </w:tc>
        <w:tc>
          <w:tcPr>
            <w:tcW w:w="5529" w:type="dxa"/>
          </w:tcPr>
          <w:p w14:paraId="20D7CB1A" w14:textId="77777777" w:rsidR="0021145D" w:rsidRPr="002447D1" w:rsidRDefault="0021145D" w:rsidP="0021145D">
            <w:pPr>
              <w:jc w:val="both"/>
              <w:rPr>
                <w:rFonts w:ascii="Times New Roman" w:hAnsi="Times New Roman" w:cs="Times New Roman"/>
              </w:rPr>
            </w:pPr>
            <w:r w:rsidRPr="002447D1">
              <w:rPr>
                <w:rFonts w:ascii="Times New Roman" w:hAnsi="Times New Roman" w:cs="Times New Roman"/>
              </w:rPr>
              <w:t>Изучить области применения МСА, МСОП, МСЗОУ и МССУ.</w:t>
            </w:r>
          </w:p>
          <w:p w14:paraId="11975BAC" w14:textId="77777777" w:rsidR="0021145D" w:rsidRPr="002447D1" w:rsidRDefault="0021145D" w:rsidP="0021145D">
            <w:pPr>
              <w:jc w:val="both"/>
              <w:rPr>
                <w:rFonts w:ascii="Times New Roman" w:hAnsi="Times New Roman" w:cs="Times New Roman"/>
              </w:rPr>
            </w:pPr>
            <w:r w:rsidRPr="002447D1">
              <w:rPr>
                <w:rFonts w:ascii="Times New Roman" w:hAnsi="Times New Roman" w:cs="Times New Roman"/>
              </w:rPr>
              <w:t>Провести детальный анализ различий в процессах аудита и обзорных проверок, обращая внимание на разницу в применяемой терминологии.</w:t>
            </w:r>
          </w:p>
          <w:p w14:paraId="0C9DF6F3" w14:textId="76A483F0" w:rsidR="0021145D" w:rsidRPr="002447D1" w:rsidRDefault="0021145D" w:rsidP="001B6344">
            <w:pPr>
              <w:jc w:val="both"/>
              <w:rPr>
                <w:rFonts w:ascii="Times New Roman" w:eastAsia="Calibri" w:hAnsi="Times New Roman" w:cs="Times New Roman"/>
              </w:rPr>
            </w:pPr>
            <w:r w:rsidRPr="002447D1">
              <w:rPr>
                <w:rFonts w:ascii="Times New Roman" w:hAnsi="Times New Roman" w:cs="Times New Roman"/>
              </w:rPr>
              <w:t>Изучить требования к аудиту и обзорной проверке отчетности специального назначения,  в том числе требования к наличию специальных параграфов в итоговом документе.</w:t>
            </w:r>
          </w:p>
        </w:tc>
      </w:tr>
      <w:tr w:rsidR="0021145D" w:rsidRPr="002447D1" w14:paraId="215A5045" w14:textId="77777777" w:rsidTr="008E6EDC">
        <w:tc>
          <w:tcPr>
            <w:tcW w:w="3969" w:type="dxa"/>
          </w:tcPr>
          <w:p w14:paraId="0F43B4C1" w14:textId="77777777" w:rsidR="0021145D" w:rsidRPr="002447D1" w:rsidRDefault="0021145D" w:rsidP="0021145D">
            <w:pPr>
              <w:ind w:left="62"/>
              <w:contextualSpacing/>
              <w:jc w:val="both"/>
              <w:rPr>
                <w:rFonts w:ascii="Times New Roman" w:eastAsia="Calibri" w:hAnsi="Times New Roman" w:cs="Times New Roman"/>
              </w:rPr>
            </w:pPr>
            <w:r w:rsidRPr="002447D1">
              <w:rPr>
                <w:rFonts w:ascii="Times New Roman" w:eastAsia="Calibri" w:hAnsi="Times New Roman" w:cs="Times New Roman"/>
              </w:rPr>
              <w:t xml:space="preserve">Профессиональная этика и </w:t>
            </w:r>
            <w:r w:rsidRPr="002447D1">
              <w:rPr>
                <w:rFonts w:ascii="Times New Roman" w:eastAsia="Calibri" w:hAnsi="Times New Roman" w:cs="Times New Roman"/>
              </w:rPr>
              <w:lastRenderedPageBreak/>
              <w:t>независимость</w:t>
            </w:r>
          </w:p>
          <w:p w14:paraId="337A0C5B" w14:textId="77777777" w:rsidR="0021145D" w:rsidRPr="002447D1" w:rsidRDefault="0021145D" w:rsidP="0021145D">
            <w:pPr>
              <w:ind w:left="62"/>
              <w:contextualSpacing/>
              <w:jc w:val="both"/>
              <w:rPr>
                <w:rFonts w:ascii="Times New Roman" w:eastAsia="Calibri" w:hAnsi="Times New Roman" w:cs="Times New Roman"/>
                <w:i/>
              </w:rPr>
            </w:pPr>
          </w:p>
          <w:p w14:paraId="6C38DA65" w14:textId="77777777" w:rsidR="0021145D" w:rsidRPr="002447D1" w:rsidRDefault="0021145D" w:rsidP="0021145D">
            <w:pPr>
              <w:ind w:left="62"/>
              <w:contextualSpacing/>
              <w:jc w:val="both"/>
              <w:rPr>
                <w:rFonts w:ascii="Times New Roman" w:eastAsia="Calibri" w:hAnsi="Times New Roman" w:cs="Times New Roman"/>
              </w:rPr>
            </w:pPr>
            <w:r w:rsidRPr="002447D1">
              <w:rPr>
                <w:rFonts w:ascii="Times New Roman" w:eastAsia="Calibri" w:hAnsi="Times New Roman" w:cs="Times New Roman"/>
              </w:rPr>
              <w:t xml:space="preserve">Задания на применение Правил независимости аудиторов и аудиторских организаций и Кодекса этики к конкретным ситуациям остаются трудно сдаваемыми в рамках компетенций Программы экзамена. </w:t>
            </w:r>
          </w:p>
          <w:p w14:paraId="7A9F5D31" w14:textId="5C1F3EA3" w:rsidR="0021145D" w:rsidRPr="002447D1" w:rsidRDefault="0021145D" w:rsidP="00095B12">
            <w:pPr>
              <w:ind w:left="62"/>
              <w:contextualSpacing/>
              <w:jc w:val="both"/>
              <w:rPr>
                <w:rFonts w:ascii="Times New Roman" w:eastAsia="Calibri" w:hAnsi="Times New Roman" w:cs="Times New Roman"/>
                <w:i/>
              </w:rPr>
            </w:pPr>
            <w:r w:rsidRPr="002447D1">
              <w:rPr>
                <w:rFonts w:ascii="Times New Roman" w:eastAsia="Calibri" w:hAnsi="Times New Roman" w:cs="Times New Roman"/>
              </w:rPr>
              <w:t>Претендентам следует более комплексно рассматривать предложенные в задании вопросы, учитывать все предложенные в вопросе ситуации.</w:t>
            </w:r>
          </w:p>
        </w:tc>
        <w:tc>
          <w:tcPr>
            <w:tcW w:w="4961" w:type="dxa"/>
          </w:tcPr>
          <w:p w14:paraId="2C4B2BE4" w14:textId="77777777" w:rsidR="0021145D" w:rsidRPr="002447D1" w:rsidRDefault="0021145D" w:rsidP="0021145D">
            <w:pPr>
              <w:pStyle w:val="a4"/>
              <w:tabs>
                <w:tab w:val="left" w:pos="2160"/>
              </w:tabs>
              <w:ind w:left="0"/>
              <w:rPr>
                <w:rFonts w:ascii="Times New Roman" w:hAnsi="Times New Roman" w:cs="Times New Roman"/>
                <w:iCs/>
              </w:rPr>
            </w:pPr>
            <w:r w:rsidRPr="002447D1">
              <w:rPr>
                <w:rFonts w:ascii="Times New Roman" w:hAnsi="Times New Roman" w:cs="Times New Roman"/>
              </w:rPr>
              <w:lastRenderedPageBreak/>
              <w:t xml:space="preserve">б) </w:t>
            </w:r>
            <w:r w:rsidRPr="002447D1">
              <w:rPr>
                <w:rFonts w:ascii="Times New Roman" w:hAnsi="Times New Roman" w:cs="Times New Roman"/>
                <w:iCs/>
              </w:rPr>
              <w:t xml:space="preserve">Определение угроз нарушения основных </w:t>
            </w:r>
            <w:r w:rsidRPr="002447D1">
              <w:rPr>
                <w:rFonts w:ascii="Times New Roman" w:hAnsi="Times New Roman" w:cs="Times New Roman"/>
                <w:iCs/>
              </w:rPr>
              <w:lastRenderedPageBreak/>
              <w:t>этических требований при принятии на обслуживание аудиторской организацией нового клиента</w:t>
            </w:r>
            <w:r w:rsidRPr="002447D1">
              <w:rPr>
                <w:rFonts w:ascii="Times New Roman" w:hAnsi="Times New Roman" w:cs="Times New Roman"/>
              </w:rPr>
              <w:t xml:space="preserve">. </w:t>
            </w:r>
          </w:p>
          <w:p w14:paraId="5ADF93A2" w14:textId="77777777" w:rsidR="0021145D" w:rsidRPr="002447D1" w:rsidRDefault="0021145D" w:rsidP="0021145D">
            <w:pPr>
              <w:pStyle w:val="a4"/>
              <w:tabs>
                <w:tab w:val="left" w:pos="2160"/>
              </w:tabs>
              <w:ind w:left="0"/>
              <w:rPr>
                <w:rFonts w:ascii="Times New Roman" w:hAnsi="Times New Roman" w:cs="Times New Roman"/>
                <w:iCs/>
              </w:rPr>
            </w:pPr>
            <w:r w:rsidRPr="002447D1">
              <w:rPr>
                <w:rFonts w:ascii="Times New Roman" w:hAnsi="Times New Roman" w:cs="Times New Roman"/>
                <w:iCs/>
              </w:rPr>
              <w:t>Оценка компетенции «Распознавать угрозы соблюдению этических принципов».</w:t>
            </w:r>
          </w:p>
          <w:p w14:paraId="4E2F8478" w14:textId="77777777" w:rsidR="0021145D" w:rsidRPr="002447D1" w:rsidRDefault="0021145D" w:rsidP="0021145D">
            <w:pPr>
              <w:pStyle w:val="Default"/>
              <w:jc w:val="both"/>
              <w:rPr>
                <w:iCs/>
                <w:color w:val="auto"/>
                <w:sz w:val="22"/>
                <w:szCs w:val="22"/>
              </w:rPr>
            </w:pPr>
            <w:r w:rsidRPr="002447D1">
              <w:rPr>
                <w:iCs/>
                <w:color w:val="auto"/>
                <w:sz w:val="22"/>
                <w:szCs w:val="22"/>
              </w:rPr>
              <w:t>У многих претендентов возникли сложности с идентификацией фактора предвзятости аудитора применительно к конкретной ситуации (п.3.13.П1, 3.13.П2.  Кодекса профессиональной этики аудиторов). Многие претенденты рассматривали ситуацию с точки зрения необходимых аудиторских доказательств в конкретном случае, тогда как требовалось распознавание угрозы предвзятости.</w:t>
            </w:r>
          </w:p>
          <w:p w14:paraId="0FF9C889" w14:textId="77777777" w:rsidR="0021145D" w:rsidRPr="002447D1" w:rsidRDefault="0021145D" w:rsidP="0021145D">
            <w:pPr>
              <w:pStyle w:val="Default"/>
              <w:jc w:val="both"/>
              <w:rPr>
                <w:iCs/>
                <w:color w:val="auto"/>
                <w:sz w:val="22"/>
                <w:szCs w:val="22"/>
              </w:rPr>
            </w:pPr>
          </w:p>
          <w:p w14:paraId="7C8EFA8B" w14:textId="77777777" w:rsidR="0021145D" w:rsidRPr="002447D1" w:rsidRDefault="0021145D" w:rsidP="0021145D">
            <w:pPr>
              <w:jc w:val="both"/>
              <w:rPr>
                <w:rFonts w:ascii="Times New Roman" w:hAnsi="Times New Roman" w:cs="Times New Roman"/>
                <w:iCs/>
              </w:rPr>
            </w:pPr>
            <w:r w:rsidRPr="002447D1">
              <w:rPr>
                <w:rFonts w:ascii="Times New Roman" w:hAnsi="Times New Roman" w:cs="Times New Roman"/>
                <w:iCs/>
              </w:rPr>
              <w:t xml:space="preserve">В отношении заданий на оценку угроз независимости основной проблемой остается отсутствие комплексности в решении заданий на соблюдение этических принципов. Независимость аудитора регулируется как статьей 8 Закона «Об аудиторской деятельности», так и Правилами независимости. </w:t>
            </w:r>
            <w:r w:rsidRPr="002447D1">
              <w:rPr>
                <w:rFonts w:ascii="Times New Roman" w:hAnsi="Times New Roman" w:cs="Times New Roman"/>
              </w:rPr>
              <w:t xml:space="preserve">В результате неполного использования источников претендент принимает ошибочное решение. Например, в ситуации выдачи аудируемым лицом независимой гарантии аудиторской организации, претендент указывает на возможность получения услуги от аудируемого лица на рыночных условиях, тогда как </w:t>
            </w:r>
            <w:r w:rsidRPr="002447D1">
              <w:rPr>
                <w:rFonts w:ascii="Times New Roman" w:hAnsi="Times New Roman" w:cs="Times New Roman"/>
                <w:iCs/>
              </w:rPr>
              <w:t>статьей 8 Закона «Об аудиторской деятельности» (п.4 пп.6а) проведение аудита в данном случае запрещено.</w:t>
            </w:r>
          </w:p>
          <w:p w14:paraId="142EB157" w14:textId="77777777" w:rsidR="0021145D" w:rsidRPr="002447D1" w:rsidRDefault="0021145D" w:rsidP="0021145D">
            <w:pPr>
              <w:jc w:val="both"/>
              <w:rPr>
                <w:rFonts w:ascii="Times New Roman" w:hAnsi="Times New Roman" w:cs="Times New Roman"/>
                <w:iCs/>
              </w:rPr>
            </w:pPr>
          </w:p>
          <w:p w14:paraId="4EC71217" w14:textId="5E562069" w:rsidR="0021145D" w:rsidRPr="002447D1" w:rsidRDefault="0021145D" w:rsidP="001B6344">
            <w:pPr>
              <w:pStyle w:val="a4"/>
              <w:tabs>
                <w:tab w:val="left" w:pos="2160"/>
              </w:tabs>
              <w:ind w:left="0"/>
              <w:rPr>
                <w:rFonts w:ascii="Times New Roman" w:hAnsi="Times New Roman" w:cs="Times New Roman"/>
              </w:rPr>
            </w:pPr>
            <w:r w:rsidRPr="002447D1">
              <w:rPr>
                <w:rFonts w:ascii="Times New Roman" w:hAnsi="Times New Roman" w:cs="Times New Roman"/>
                <w:iCs/>
              </w:rPr>
              <w:t xml:space="preserve">Во многих случаях претенденты не полностью отвечали на вопрос: «Возможно ли проведение аудита в этой ситуации? Обоснуйте свой ответ ссылками на нормативно-правовые акты.» Либо давали ответ без обоснования, либо цитировали нормативно-правовые акты так и не давая </w:t>
            </w:r>
            <w:r w:rsidRPr="002447D1">
              <w:rPr>
                <w:rFonts w:ascii="Times New Roman" w:hAnsi="Times New Roman" w:cs="Times New Roman"/>
                <w:iCs/>
              </w:rPr>
              <w:lastRenderedPageBreak/>
              <w:t>прямого ответа на вопрос о возможности проведения аудита.</w:t>
            </w:r>
          </w:p>
        </w:tc>
        <w:tc>
          <w:tcPr>
            <w:tcW w:w="5529" w:type="dxa"/>
          </w:tcPr>
          <w:p w14:paraId="292632C3" w14:textId="77777777" w:rsidR="0021145D" w:rsidRPr="002447D1" w:rsidRDefault="0021145D" w:rsidP="0021145D">
            <w:pPr>
              <w:jc w:val="both"/>
              <w:rPr>
                <w:rFonts w:ascii="Times New Roman" w:eastAsia="Calibri" w:hAnsi="Times New Roman" w:cs="Times New Roman"/>
              </w:rPr>
            </w:pPr>
            <w:r w:rsidRPr="002447D1">
              <w:rPr>
                <w:rFonts w:ascii="Times New Roman" w:eastAsia="Calibri" w:hAnsi="Times New Roman" w:cs="Times New Roman"/>
              </w:rPr>
              <w:lastRenderedPageBreak/>
              <w:t xml:space="preserve">Изучать этические требования комплексно, с </w:t>
            </w:r>
            <w:r w:rsidRPr="002447D1">
              <w:rPr>
                <w:rFonts w:ascii="Times New Roman" w:eastAsia="Calibri" w:hAnsi="Times New Roman" w:cs="Times New Roman"/>
              </w:rPr>
              <w:lastRenderedPageBreak/>
              <w:t>пониманием общей модели процесса оценки независимости аудиторов и аудиторских организаций.</w:t>
            </w:r>
          </w:p>
          <w:p w14:paraId="39763BC8" w14:textId="77777777" w:rsidR="0021145D" w:rsidRPr="002447D1" w:rsidRDefault="0021145D" w:rsidP="0021145D">
            <w:pPr>
              <w:jc w:val="both"/>
              <w:rPr>
                <w:rFonts w:ascii="Times New Roman" w:eastAsia="Calibri" w:hAnsi="Times New Roman" w:cs="Times New Roman"/>
              </w:rPr>
            </w:pPr>
            <w:r w:rsidRPr="002447D1">
              <w:rPr>
                <w:rFonts w:ascii="Times New Roman" w:eastAsia="Calibri" w:hAnsi="Times New Roman" w:cs="Times New Roman"/>
              </w:rPr>
              <w:t xml:space="preserve">В ответах приводить аргументы, соответствующие заданному заданию. </w:t>
            </w:r>
          </w:p>
          <w:p w14:paraId="07E03270" w14:textId="77777777" w:rsidR="0021145D" w:rsidRPr="002447D1" w:rsidRDefault="0021145D" w:rsidP="0021145D">
            <w:pPr>
              <w:jc w:val="both"/>
              <w:rPr>
                <w:rFonts w:ascii="Times New Roman" w:eastAsia="Calibri" w:hAnsi="Times New Roman" w:cs="Times New Roman"/>
              </w:rPr>
            </w:pPr>
            <w:r w:rsidRPr="002447D1">
              <w:rPr>
                <w:rFonts w:ascii="Times New Roman" w:eastAsia="Calibri" w:hAnsi="Times New Roman" w:cs="Times New Roman"/>
              </w:rPr>
              <w:t>При подготовке к экзамену использовать новые редакции Кодекса профессиональной этики и Правил независимости, утвержденные Правлением СРО аудиторов 14 марта 2025 года.</w:t>
            </w:r>
          </w:p>
          <w:p w14:paraId="3EFBB0CE" w14:textId="77777777" w:rsidR="0021145D" w:rsidRPr="002447D1" w:rsidRDefault="0021145D" w:rsidP="0021145D">
            <w:pPr>
              <w:jc w:val="both"/>
              <w:rPr>
                <w:rFonts w:ascii="Times New Roman" w:eastAsia="Calibri" w:hAnsi="Times New Roman" w:cs="Times New Roman"/>
              </w:rPr>
            </w:pPr>
          </w:p>
          <w:p w14:paraId="58BA9890" w14:textId="77777777" w:rsidR="0021145D" w:rsidRPr="002447D1" w:rsidRDefault="0021145D" w:rsidP="0021145D">
            <w:pPr>
              <w:jc w:val="both"/>
              <w:rPr>
                <w:rFonts w:ascii="Times New Roman" w:eastAsia="Calibri" w:hAnsi="Times New Roman" w:cs="Times New Roman"/>
              </w:rPr>
            </w:pPr>
            <w:r w:rsidRPr="002447D1">
              <w:rPr>
                <w:rFonts w:ascii="Times New Roman" w:eastAsia="Calibri" w:hAnsi="Times New Roman" w:cs="Times New Roman"/>
              </w:rPr>
              <w:t>Указывать в ответе вывод о возможности принятия задание и обоснование принятого решения.</w:t>
            </w:r>
          </w:p>
          <w:p w14:paraId="460DEEC5" w14:textId="77777777" w:rsidR="0021145D" w:rsidRPr="002447D1" w:rsidRDefault="0021145D" w:rsidP="001B6344">
            <w:pPr>
              <w:jc w:val="both"/>
              <w:rPr>
                <w:rFonts w:ascii="Times New Roman" w:eastAsia="Calibri" w:hAnsi="Times New Roman" w:cs="Times New Roman"/>
              </w:rPr>
            </w:pPr>
          </w:p>
        </w:tc>
      </w:tr>
      <w:tr w:rsidR="0021145D" w:rsidRPr="002447D1" w14:paraId="73C41C39" w14:textId="77777777" w:rsidTr="008E6EDC">
        <w:tc>
          <w:tcPr>
            <w:tcW w:w="3969" w:type="dxa"/>
          </w:tcPr>
          <w:p w14:paraId="355627B3" w14:textId="77777777" w:rsidR="0021145D" w:rsidRPr="002447D1" w:rsidRDefault="0021145D" w:rsidP="0021145D">
            <w:pPr>
              <w:ind w:left="62"/>
              <w:contextualSpacing/>
              <w:jc w:val="both"/>
              <w:rPr>
                <w:rFonts w:ascii="Times New Roman" w:eastAsia="Calibri" w:hAnsi="Times New Roman" w:cs="Times New Roman"/>
              </w:rPr>
            </w:pPr>
            <w:r w:rsidRPr="002447D1">
              <w:rPr>
                <w:rFonts w:ascii="Times New Roman" w:eastAsia="Calibri" w:hAnsi="Times New Roman" w:cs="Times New Roman"/>
              </w:rPr>
              <w:lastRenderedPageBreak/>
              <w:t xml:space="preserve">Принятие и планирование аудиторского задания </w:t>
            </w:r>
          </w:p>
          <w:p w14:paraId="4B0B4BFF" w14:textId="453DC117" w:rsidR="0021145D" w:rsidRPr="002447D1" w:rsidRDefault="0021145D" w:rsidP="00095B12">
            <w:pPr>
              <w:ind w:left="62"/>
              <w:contextualSpacing/>
              <w:jc w:val="both"/>
              <w:rPr>
                <w:rFonts w:ascii="Times New Roman" w:eastAsia="Calibri" w:hAnsi="Times New Roman" w:cs="Times New Roman"/>
                <w:i/>
              </w:rPr>
            </w:pPr>
            <w:r w:rsidRPr="002447D1">
              <w:rPr>
                <w:rFonts w:ascii="Times New Roman" w:eastAsia="Calibri" w:hAnsi="Times New Roman" w:cs="Times New Roman"/>
              </w:rPr>
              <w:t>Не все претенденты владеют достаточными компетенциями в отношении идентификации рисков существенного искажения бухгалтерской (финансовой) отчетности, в том числе на уровне отчетности в целом и по отдельным статьям.</w:t>
            </w:r>
          </w:p>
        </w:tc>
        <w:tc>
          <w:tcPr>
            <w:tcW w:w="4961" w:type="dxa"/>
          </w:tcPr>
          <w:p w14:paraId="4CC6316B" w14:textId="77777777" w:rsidR="0021145D" w:rsidRPr="002447D1" w:rsidRDefault="0021145D" w:rsidP="0021145D">
            <w:pPr>
              <w:autoSpaceDE w:val="0"/>
              <w:autoSpaceDN w:val="0"/>
              <w:adjustRightInd w:val="0"/>
              <w:contextualSpacing/>
              <w:jc w:val="both"/>
              <w:rPr>
                <w:rFonts w:ascii="Times New Roman" w:hAnsi="Times New Roman" w:cs="Times New Roman"/>
                <w:iCs/>
              </w:rPr>
            </w:pPr>
            <w:r w:rsidRPr="002447D1">
              <w:rPr>
                <w:rFonts w:ascii="Times New Roman" w:hAnsi="Times New Roman" w:cs="Times New Roman"/>
                <w:iCs/>
              </w:rPr>
              <w:t xml:space="preserve">в) Определение показателей отчетности, наиболее подверженных значительному риску существенных искажений на основе анализа фрагмента отчетности аудируемой организации. Расчёт уровня существенности.  </w:t>
            </w:r>
          </w:p>
          <w:p w14:paraId="6A62A55E" w14:textId="77777777" w:rsidR="0021145D" w:rsidRPr="002447D1" w:rsidRDefault="0021145D" w:rsidP="0021145D">
            <w:pPr>
              <w:autoSpaceDE w:val="0"/>
              <w:autoSpaceDN w:val="0"/>
              <w:adjustRightInd w:val="0"/>
              <w:contextualSpacing/>
              <w:jc w:val="both"/>
              <w:rPr>
                <w:rFonts w:ascii="Times New Roman" w:hAnsi="Times New Roman" w:cs="Times New Roman"/>
                <w:iCs/>
              </w:rPr>
            </w:pPr>
            <w:r w:rsidRPr="002447D1">
              <w:rPr>
                <w:rFonts w:ascii="Times New Roman" w:hAnsi="Times New Roman" w:cs="Times New Roman"/>
                <w:iCs/>
              </w:rPr>
              <w:t>Оценка компетенции «Идентифицировать риски существенных искажений финансовой отчетности».</w:t>
            </w:r>
          </w:p>
          <w:p w14:paraId="656EFCA2" w14:textId="77777777" w:rsidR="0021145D" w:rsidRPr="002447D1" w:rsidRDefault="0021145D" w:rsidP="0021145D">
            <w:pPr>
              <w:autoSpaceDE w:val="0"/>
              <w:autoSpaceDN w:val="0"/>
              <w:adjustRightInd w:val="0"/>
              <w:contextualSpacing/>
              <w:jc w:val="both"/>
              <w:rPr>
                <w:rFonts w:ascii="Times New Roman" w:hAnsi="Times New Roman" w:cs="Times New Roman"/>
              </w:rPr>
            </w:pPr>
          </w:p>
          <w:p w14:paraId="6DDECBDC" w14:textId="77777777" w:rsidR="0021145D" w:rsidRPr="002447D1" w:rsidRDefault="0021145D" w:rsidP="0021145D">
            <w:pPr>
              <w:autoSpaceDE w:val="0"/>
              <w:autoSpaceDN w:val="0"/>
              <w:adjustRightInd w:val="0"/>
              <w:contextualSpacing/>
              <w:jc w:val="both"/>
              <w:rPr>
                <w:rFonts w:ascii="Times New Roman" w:hAnsi="Times New Roman" w:cs="Times New Roman"/>
              </w:rPr>
            </w:pPr>
            <w:r w:rsidRPr="002447D1">
              <w:rPr>
                <w:rFonts w:ascii="Times New Roman" w:hAnsi="Times New Roman" w:cs="Times New Roman"/>
              </w:rPr>
              <w:t>Многие претенденты отлично справились с заданием по формированию суждений о существенности, обосновав выбор контрольного показателя и прокомментировав расчеты со ссылками на МСА 320 и МСА 450. Среди ошибок претендентов можно назвать: отсутствие расчетов показателя существенности, то есть только описания подхода к оценке существенности; недостаточность обоснования сформированного мнения о существенности (только расчет, без описания выбора контрольных показателей); ссылки на применение МСА 320 к расчету явно незначительной величины, в то время как данная категория рассматривается в МСА 450.</w:t>
            </w:r>
          </w:p>
          <w:p w14:paraId="173F9E2D" w14:textId="77777777" w:rsidR="0021145D" w:rsidRPr="002447D1" w:rsidRDefault="0021145D" w:rsidP="0021145D">
            <w:pPr>
              <w:autoSpaceDE w:val="0"/>
              <w:autoSpaceDN w:val="0"/>
              <w:adjustRightInd w:val="0"/>
              <w:contextualSpacing/>
              <w:jc w:val="both"/>
              <w:rPr>
                <w:rFonts w:ascii="Times New Roman" w:hAnsi="Times New Roman" w:cs="Times New Roman"/>
              </w:rPr>
            </w:pPr>
          </w:p>
          <w:p w14:paraId="0B6F50AE" w14:textId="7EA3E382" w:rsidR="0021145D" w:rsidRPr="002447D1" w:rsidRDefault="0021145D" w:rsidP="001B6344">
            <w:pPr>
              <w:pStyle w:val="a4"/>
              <w:tabs>
                <w:tab w:val="left" w:pos="2160"/>
              </w:tabs>
              <w:ind w:left="0"/>
              <w:rPr>
                <w:rFonts w:ascii="Times New Roman" w:hAnsi="Times New Roman" w:cs="Times New Roman"/>
              </w:rPr>
            </w:pPr>
            <w:r w:rsidRPr="002447D1">
              <w:rPr>
                <w:rFonts w:ascii="Times New Roman" w:hAnsi="Times New Roman" w:cs="Times New Roman"/>
              </w:rPr>
              <w:t xml:space="preserve">В целом, претенденты успешно справились с заданием на идентификацию рисков искажения БФО. Среди ошибок претендентов можно выделить: отсутствие описания рисков недобросовестных действий руководства при составлении финансовой отчетности, в том числе при признании выручки (МСА 315, МСА 240); применение предпосылок, относящихся к остаткам по счетам («существование», «права и обязанности») к идентификации рисков по операциям в отчетном периоде; игнорирование информации, прямо указанной в условии задания. </w:t>
            </w:r>
            <w:r w:rsidRPr="002447D1">
              <w:rPr>
                <w:rFonts w:ascii="Times New Roman" w:hAnsi="Times New Roman" w:cs="Times New Roman"/>
              </w:rPr>
              <w:lastRenderedPageBreak/>
              <w:t>Часть претендентов не выявили искажения в Отчете о движении денежных средств, где при наличии указания об оплате основных средств отсутствовала информация в разделе потоков по инвестиционной деятельности. Часть претендентов посчитала искажением отражение в составе оборотных активов долгосрочной дебиторской задолженности, тогда как в соответствии с ФСБУ 4/2023 активы, подлежащие погашению в течение обычного операционного цикла (дебиторская задолженность покупателей и заказчиков, прочая дебиторская задолженность, связанная с обычным операционным циклом) является оборотным независимо от срока ее погашения (п.14в).</w:t>
            </w:r>
          </w:p>
        </w:tc>
        <w:tc>
          <w:tcPr>
            <w:tcW w:w="5529" w:type="dxa"/>
          </w:tcPr>
          <w:p w14:paraId="705BF726" w14:textId="77777777" w:rsidR="0021145D" w:rsidRPr="002447D1" w:rsidRDefault="0021145D" w:rsidP="0021145D">
            <w:pPr>
              <w:jc w:val="both"/>
              <w:rPr>
                <w:rFonts w:ascii="Times New Roman" w:eastAsia="Calibri" w:hAnsi="Times New Roman" w:cs="Times New Roman"/>
              </w:rPr>
            </w:pPr>
            <w:r w:rsidRPr="002447D1">
              <w:rPr>
                <w:rFonts w:ascii="Times New Roman" w:eastAsia="Calibri" w:hAnsi="Times New Roman" w:cs="Times New Roman"/>
              </w:rPr>
              <w:lastRenderedPageBreak/>
              <w:t>При подготовке уделять внимание МСА, регулирующим вопросы формирования мнения о существенности, в том числе с учетом взаимосвязи с требованиями МСА 450. Анализировать практику формирования суждения о существенности.</w:t>
            </w:r>
          </w:p>
          <w:p w14:paraId="13254FA3" w14:textId="77777777" w:rsidR="0021145D" w:rsidRPr="002447D1" w:rsidRDefault="0021145D" w:rsidP="0021145D">
            <w:pPr>
              <w:jc w:val="both"/>
              <w:rPr>
                <w:rFonts w:ascii="Times New Roman" w:eastAsia="Calibri" w:hAnsi="Times New Roman" w:cs="Times New Roman"/>
              </w:rPr>
            </w:pPr>
          </w:p>
          <w:p w14:paraId="196CEA2C" w14:textId="77777777" w:rsidR="0021145D" w:rsidRPr="002447D1" w:rsidRDefault="0021145D" w:rsidP="0021145D">
            <w:pPr>
              <w:jc w:val="both"/>
              <w:rPr>
                <w:rFonts w:ascii="Times New Roman" w:eastAsia="Calibri" w:hAnsi="Times New Roman" w:cs="Times New Roman"/>
              </w:rPr>
            </w:pPr>
            <w:r w:rsidRPr="002447D1">
              <w:rPr>
                <w:rFonts w:ascii="Times New Roman" w:eastAsia="Calibri" w:hAnsi="Times New Roman" w:cs="Times New Roman"/>
              </w:rPr>
              <w:t>Расширить в ходе подготовки анализ практических подходов к оценке рисков при планировании аудиторского задания. Обратить внимание на идентификацию предпосылок, к несоблюдение которых приведет реализация рассматриваемого риска.</w:t>
            </w:r>
          </w:p>
          <w:p w14:paraId="4876CAEC" w14:textId="77777777" w:rsidR="0021145D" w:rsidRPr="002447D1" w:rsidRDefault="0021145D" w:rsidP="001B6344">
            <w:pPr>
              <w:jc w:val="both"/>
              <w:rPr>
                <w:rFonts w:ascii="Times New Roman" w:eastAsia="Calibri" w:hAnsi="Times New Roman" w:cs="Times New Roman"/>
              </w:rPr>
            </w:pPr>
          </w:p>
        </w:tc>
      </w:tr>
      <w:tr w:rsidR="0021145D" w:rsidRPr="002447D1" w14:paraId="1323F20A" w14:textId="77777777" w:rsidTr="008E6EDC">
        <w:tc>
          <w:tcPr>
            <w:tcW w:w="3969" w:type="dxa"/>
          </w:tcPr>
          <w:p w14:paraId="41470447" w14:textId="77777777" w:rsidR="0021145D" w:rsidRPr="002447D1" w:rsidRDefault="0021145D" w:rsidP="0021145D">
            <w:pPr>
              <w:ind w:left="62"/>
              <w:contextualSpacing/>
              <w:jc w:val="both"/>
              <w:rPr>
                <w:rFonts w:ascii="Times New Roman" w:eastAsia="Calibri" w:hAnsi="Times New Roman" w:cs="Times New Roman"/>
              </w:rPr>
            </w:pPr>
            <w:r w:rsidRPr="002447D1">
              <w:rPr>
                <w:rFonts w:ascii="Times New Roman" w:eastAsia="Calibri" w:hAnsi="Times New Roman" w:cs="Times New Roman"/>
              </w:rPr>
              <w:lastRenderedPageBreak/>
              <w:t>Выполнение аудиторских процедур</w:t>
            </w:r>
          </w:p>
          <w:p w14:paraId="5C7BF6BA" w14:textId="77777777" w:rsidR="0021145D" w:rsidRPr="002447D1" w:rsidRDefault="0021145D" w:rsidP="0021145D">
            <w:pPr>
              <w:ind w:left="62"/>
              <w:contextualSpacing/>
              <w:jc w:val="both"/>
              <w:rPr>
                <w:rFonts w:ascii="Times New Roman" w:eastAsia="Calibri" w:hAnsi="Times New Roman" w:cs="Times New Roman"/>
                <w:i/>
              </w:rPr>
            </w:pPr>
          </w:p>
          <w:p w14:paraId="1AB51CBB" w14:textId="77777777" w:rsidR="0021145D" w:rsidRPr="002447D1" w:rsidRDefault="0021145D" w:rsidP="0021145D">
            <w:pPr>
              <w:ind w:left="62"/>
              <w:contextualSpacing/>
              <w:jc w:val="both"/>
              <w:rPr>
                <w:rFonts w:ascii="Times New Roman" w:eastAsia="Calibri" w:hAnsi="Times New Roman" w:cs="Times New Roman"/>
              </w:rPr>
            </w:pPr>
            <w:r w:rsidRPr="002447D1">
              <w:rPr>
                <w:rFonts w:ascii="Times New Roman" w:eastAsia="Calibri" w:hAnsi="Times New Roman" w:cs="Times New Roman"/>
              </w:rPr>
              <w:t>В целом данный раздел сдается достаточно хорошо, однако задание на применение МСА 520 вызвало сложность у ряда претендентов.</w:t>
            </w:r>
          </w:p>
          <w:p w14:paraId="311BFFA3" w14:textId="77777777" w:rsidR="0021145D" w:rsidRPr="002447D1" w:rsidRDefault="0021145D" w:rsidP="0021145D">
            <w:pPr>
              <w:ind w:left="62"/>
              <w:contextualSpacing/>
              <w:jc w:val="both"/>
              <w:rPr>
                <w:rFonts w:ascii="Times New Roman" w:eastAsia="Calibri" w:hAnsi="Times New Roman" w:cs="Times New Roman"/>
              </w:rPr>
            </w:pPr>
            <w:r w:rsidRPr="002447D1">
              <w:rPr>
                <w:rFonts w:ascii="Times New Roman" w:eastAsia="Calibri" w:hAnsi="Times New Roman" w:cs="Times New Roman"/>
              </w:rPr>
              <w:t>Также не все претенденты успешно справились с заданием по проведению аудиторских процедур с применением информационных технологий при проверке показателя выручки в интернет-среде.</w:t>
            </w:r>
          </w:p>
          <w:p w14:paraId="1A2AD18E" w14:textId="77777777" w:rsidR="0021145D" w:rsidRPr="002447D1" w:rsidRDefault="0021145D" w:rsidP="0021145D">
            <w:pPr>
              <w:ind w:left="62"/>
              <w:contextualSpacing/>
              <w:jc w:val="both"/>
              <w:rPr>
                <w:rFonts w:ascii="Times New Roman" w:eastAsia="Calibri" w:hAnsi="Times New Roman" w:cs="Times New Roman"/>
                <w:i/>
              </w:rPr>
            </w:pPr>
          </w:p>
          <w:p w14:paraId="554C2C4C" w14:textId="77777777" w:rsidR="0021145D" w:rsidRPr="002447D1" w:rsidRDefault="0021145D" w:rsidP="00095B12">
            <w:pPr>
              <w:ind w:left="62"/>
              <w:contextualSpacing/>
              <w:jc w:val="both"/>
              <w:rPr>
                <w:rFonts w:ascii="Times New Roman" w:eastAsia="Calibri" w:hAnsi="Times New Roman" w:cs="Times New Roman"/>
                <w:i/>
              </w:rPr>
            </w:pPr>
          </w:p>
        </w:tc>
        <w:tc>
          <w:tcPr>
            <w:tcW w:w="4961" w:type="dxa"/>
          </w:tcPr>
          <w:p w14:paraId="1AD3659F" w14:textId="77777777" w:rsidR="0021145D" w:rsidRPr="002447D1" w:rsidRDefault="0021145D" w:rsidP="0021145D">
            <w:pPr>
              <w:autoSpaceDE w:val="0"/>
              <w:autoSpaceDN w:val="0"/>
              <w:adjustRightInd w:val="0"/>
              <w:contextualSpacing/>
              <w:jc w:val="both"/>
              <w:outlineLvl w:val="1"/>
              <w:rPr>
                <w:rFonts w:ascii="Times New Roman" w:hAnsi="Times New Roman" w:cs="Times New Roman"/>
                <w:iCs/>
              </w:rPr>
            </w:pPr>
            <w:r w:rsidRPr="002447D1">
              <w:rPr>
                <w:rFonts w:ascii="Times New Roman" w:hAnsi="Times New Roman" w:cs="Times New Roman"/>
              </w:rPr>
              <w:t xml:space="preserve">г) </w:t>
            </w:r>
            <w:r w:rsidRPr="002447D1">
              <w:rPr>
                <w:rFonts w:ascii="Times New Roman" w:hAnsi="Times New Roman" w:cs="Times New Roman"/>
                <w:iCs/>
              </w:rPr>
              <w:t xml:space="preserve">Описание аудиторских процедур, направленных на подтверждение показателей бухгалтерской (финансовой) отчетности в разрезе предпосылок. </w:t>
            </w:r>
          </w:p>
          <w:p w14:paraId="3AEE4BB8" w14:textId="77777777" w:rsidR="0021145D" w:rsidRPr="002447D1" w:rsidRDefault="0021145D" w:rsidP="0021145D">
            <w:pPr>
              <w:pStyle w:val="a4"/>
              <w:tabs>
                <w:tab w:val="left" w:pos="2160"/>
              </w:tabs>
              <w:ind w:left="0"/>
              <w:rPr>
                <w:rFonts w:ascii="Times New Roman" w:hAnsi="Times New Roman" w:cs="Times New Roman"/>
                <w:iCs/>
              </w:rPr>
            </w:pPr>
            <w:r w:rsidRPr="002447D1">
              <w:rPr>
                <w:rFonts w:ascii="Times New Roman" w:hAnsi="Times New Roman" w:cs="Times New Roman"/>
                <w:iCs/>
              </w:rPr>
              <w:t>Оценка компетенции «Проводить аудиторские процедуры с целью сбора аудиторских доказательств».</w:t>
            </w:r>
          </w:p>
          <w:p w14:paraId="62DBAC35" w14:textId="77777777" w:rsidR="0021145D" w:rsidRPr="002447D1" w:rsidRDefault="0021145D" w:rsidP="0021145D">
            <w:pPr>
              <w:pStyle w:val="a4"/>
              <w:tabs>
                <w:tab w:val="left" w:pos="2160"/>
              </w:tabs>
              <w:ind w:left="0"/>
              <w:rPr>
                <w:rFonts w:ascii="Times New Roman" w:hAnsi="Times New Roman" w:cs="Times New Roman"/>
                <w:i/>
                <w:iCs/>
              </w:rPr>
            </w:pPr>
          </w:p>
          <w:p w14:paraId="206A4958" w14:textId="77777777" w:rsidR="0021145D" w:rsidRPr="002447D1" w:rsidRDefault="0021145D" w:rsidP="0021145D">
            <w:pPr>
              <w:pStyle w:val="a4"/>
              <w:tabs>
                <w:tab w:val="left" w:pos="2160"/>
              </w:tabs>
              <w:ind w:left="0"/>
              <w:jc w:val="both"/>
              <w:rPr>
                <w:rFonts w:ascii="Times New Roman" w:hAnsi="Times New Roman" w:cs="Times New Roman"/>
              </w:rPr>
            </w:pPr>
            <w:r w:rsidRPr="002447D1">
              <w:rPr>
                <w:rFonts w:ascii="Times New Roman" w:hAnsi="Times New Roman" w:cs="Times New Roman"/>
              </w:rPr>
              <w:t xml:space="preserve">Многие претенденты не смогли продемонстрировать навыки применения МСА 520 в ходе получения аудиторских доказательств. Сложность вызвали: сама модель аналитических процедур, предусматривающая не получение точного результата как при применении процедуры пересчета, а признание данных достоверными  при их попадании в определенный диапазон (приемлемое отклонение). Многие претенденты не могли указать (даже на уровне модели) приемлемое отклонение от ожидаемых показателей, а также не могли увязать данный показатель с результатами расчета показателей существенности в этом же задании. Также не все претенденты правильно указали предпосылки, на </w:t>
            </w:r>
            <w:r w:rsidRPr="002447D1">
              <w:rPr>
                <w:rFonts w:ascii="Times New Roman" w:hAnsi="Times New Roman" w:cs="Times New Roman"/>
              </w:rPr>
              <w:lastRenderedPageBreak/>
              <w:t>подтверждение которой направлена аналитическая процедура. Многие рассматривали данное задание как задание на применение аналитических процедур для оценки рисков в рамках МСА 315, хотя в задании прямо было указано на проведение аудиторских процедур по существу.</w:t>
            </w:r>
          </w:p>
          <w:p w14:paraId="288C7183" w14:textId="77777777" w:rsidR="0021145D" w:rsidRPr="002447D1" w:rsidRDefault="0021145D" w:rsidP="0021145D">
            <w:pPr>
              <w:pStyle w:val="a4"/>
              <w:tabs>
                <w:tab w:val="left" w:pos="2160"/>
              </w:tabs>
              <w:ind w:left="0"/>
              <w:jc w:val="both"/>
              <w:rPr>
                <w:rFonts w:ascii="Times New Roman" w:hAnsi="Times New Roman" w:cs="Times New Roman"/>
              </w:rPr>
            </w:pPr>
          </w:p>
          <w:p w14:paraId="664C3926" w14:textId="2EEB7F70" w:rsidR="0021145D" w:rsidRPr="002447D1" w:rsidRDefault="0021145D" w:rsidP="001B6344">
            <w:pPr>
              <w:pStyle w:val="a4"/>
              <w:tabs>
                <w:tab w:val="left" w:pos="2160"/>
              </w:tabs>
              <w:ind w:left="0"/>
              <w:rPr>
                <w:rFonts w:ascii="Times New Roman" w:hAnsi="Times New Roman" w:cs="Times New Roman"/>
              </w:rPr>
            </w:pPr>
            <w:r w:rsidRPr="002447D1">
              <w:rPr>
                <w:rFonts w:ascii="Times New Roman" w:hAnsi="Times New Roman" w:cs="Times New Roman"/>
              </w:rPr>
              <w:t>Ответы претендентов на задание по проведению аудиторских процедур с применением информационных технологий при проверке показателя выручки в интернет-среде существенно различались. Ответы ряда претендентов продемонстрировали высокий уровень подготовки в этой области: включали описание выгрузок заказов и оплат, их сравнение с учетными данными; создание личного кабинета и проведение тестовой закупки; выборочное тестирование полноты выручки по отправленным покупателям ссылкам на получение электронного продукта. Вместе с тем ряд ответов были не связаны с электронной средой, например, включали описание сверки учетных данных с первичными учетными документами, проверку поступления на расчетные счета в первом квартале следующего за отчетным года для проверки своевременности отражения выручки, хотя являются уместными в целом для проверки отражения выручки. Некоторые описанные претендентами процедуры не зачтены как уместные, например, предлагалось сравнить число личных кабинетов покупателей и количество продаж за отчетный год, или количество отправленных покупателям ссылок на получение электронного продукта и объем продаж.</w:t>
            </w:r>
          </w:p>
        </w:tc>
        <w:tc>
          <w:tcPr>
            <w:tcW w:w="5529" w:type="dxa"/>
          </w:tcPr>
          <w:p w14:paraId="4F8C3E5C" w14:textId="77777777" w:rsidR="0021145D" w:rsidRPr="002447D1" w:rsidRDefault="0021145D" w:rsidP="0021145D">
            <w:pPr>
              <w:pStyle w:val="ConsPlusNormal"/>
              <w:jc w:val="both"/>
              <w:rPr>
                <w:rFonts w:eastAsiaTheme="minorHAnsi"/>
                <w:sz w:val="22"/>
                <w:szCs w:val="22"/>
                <w:lang w:eastAsia="en-US"/>
              </w:rPr>
            </w:pPr>
            <w:r w:rsidRPr="002447D1">
              <w:rPr>
                <w:rFonts w:eastAsiaTheme="minorHAnsi"/>
                <w:sz w:val="22"/>
                <w:szCs w:val="22"/>
                <w:lang w:eastAsia="en-US"/>
              </w:rPr>
              <w:lastRenderedPageBreak/>
              <w:t xml:space="preserve">Обратить внимание на разграничение применения аналитических процедур: для оценки рисков (МСА 315), для проведения аудиторских процедур по существу (МСА 520), для формирования общего вывода (МСА 520). </w:t>
            </w:r>
          </w:p>
          <w:p w14:paraId="52413D6A" w14:textId="77777777" w:rsidR="0021145D" w:rsidRPr="002447D1" w:rsidRDefault="0021145D" w:rsidP="0021145D">
            <w:pPr>
              <w:pStyle w:val="ConsPlusNormal"/>
              <w:jc w:val="both"/>
              <w:rPr>
                <w:rFonts w:eastAsiaTheme="minorHAnsi"/>
                <w:sz w:val="22"/>
                <w:szCs w:val="22"/>
                <w:lang w:eastAsia="en-US"/>
              </w:rPr>
            </w:pPr>
          </w:p>
          <w:p w14:paraId="2BDDFE39" w14:textId="77777777" w:rsidR="0021145D" w:rsidRPr="002447D1" w:rsidRDefault="0021145D" w:rsidP="0021145D">
            <w:pPr>
              <w:pStyle w:val="ConsPlusNormal"/>
              <w:jc w:val="both"/>
              <w:rPr>
                <w:rFonts w:eastAsiaTheme="minorHAnsi"/>
                <w:sz w:val="22"/>
                <w:szCs w:val="22"/>
                <w:lang w:eastAsia="en-US"/>
              </w:rPr>
            </w:pPr>
            <w:r w:rsidRPr="002447D1">
              <w:rPr>
                <w:rFonts w:eastAsiaTheme="minorHAnsi"/>
                <w:sz w:val="22"/>
                <w:szCs w:val="22"/>
                <w:lang w:eastAsia="en-US"/>
              </w:rPr>
              <w:t>Изучить практику применения аналитических процедур для проведения аудиторских процедур по существу в соответствии с требованиями МСА 520. Рассмотреть роль и значение системы внутреннего контроля для оценки надежности данных, используемых для проведения аналитических процедур; рассмотреть примеры построения ожидания в отношении анализируемых данных; рассмотреть взаимосвязь приемлемого отклонения с запланированными параметрами существенности; провести анализ вариантов оценки результатов проведения аналитических процедур.</w:t>
            </w:r>
          </w:p>
          <w:p w14:paraId="7E6EAE10" w14:textId="77777777" w:rsidR="0021145D" w:rsidRPr="002447D1" w:rsidRDefault="0021145D" w:rsidP="0021145D">
            <w:pPr>
              <w:pStyle w:val="ConsPlusNormal"/>
              <w:jc w:val="both"/>
              <w:rPr>
                <w:rFonts w:eastAsiaTheme="minorHAnsi"/>
                <w:sz w:val="22"/>
                <w:szCs w:val="22"/>
                <w:lang w:eastAsia="en-US"/>
              </w:rPr>
            </w:pPr>
          </w:p>
          <w:p w14:paraId="153942F8" w14:textId="7718A873" w:rsidR="0021145D" w:rsidRPr="002447D1" w:rsidRDefault="0021145D" w:rsidP="001B6344">
            <w:pPr>
              <w:jc w:val="both"/>
              <w:rPr>
                <w:rFonts w:ascii="Times New Roman" w:eastAsia="Calibri" w:hAnsi="Times New Roman" w:cs="Times New Roman"/>
              </w:rPr>
            </w:pPr>
            <w:r w:rsidRPr="002447D1">
              <w:rPr>
                <w:rFonts w:ascii="Times New Roman" w:hAnsi="Times New Roman" w:cs="Times New Roman"/>
              </w:rPr>
              <w:t xml:space="preserve">В части применения информационных технологий предполагается использование как Методических материалов по подготовке к экзамену, размещенных на сайте ЕАК, так и собственного опыта претендента. В </w:t>
            </w:r>
            <w:r w:rsidRPr="002447D1">
              <w:rPr>
                <w:rFonts w:ascii="Times New Roman" w:hAnsi="Times New Roman" w:cs="Times New Roman"/>
              </w:rPr>
              <w:lastRenderedPageBreak/>
              <w:t>соответствии с МСА 315 следует уделить внимание изучению бизнес-процесса и идентификацию на его основе рисков искажения финансовой отчетности, а также разработке ответных действий на оцененные риски для понимание ситуации, которое приводит к возникновению риска и анализу уместности предлагаемой аудиторской процедуры по отношению к предпосылке, подверженной риску искажения.</w:t>
            </w:r>
          </w:p>
        </w:tc>
      </w:tr>
      <w:tr w:rsidR="0021145D" w:rsidRPr="002447D1" w14:paraId="1EF61009" w14:textId="77777777" w:rsidTr="008E6EDC">
        <w:tc>
          <w:tcPr>
            <w:tcW w:w="3969" w:type="dxa"/>
          </w:tcPr>
          <w:p w14:paraId="0E97EFD8" w14:textId="77777777" w:rsidR="0021145D" w:rsidRPr="002447D1" w:rsidRDefault="0021145D" w:rsidP="0021145D">
            <w:pPr>
              <w:ind w:left="62"/>
              <w:contextualSpacing/>
              <w:jc w:val="both"/>
              <w:rPr>
                <w:rFonts w:ascii="Times New Roman" w:eastAsia="Calibri" w:hAnsi="Times New Roman" w:cs="Times New Roman"/>
              </w:rPr>
            </w:pPr>
            <w:r w:rsidRPr="002447D1">
              <w:rPr>
                <w:rFonts w:ascii="Times New Roman" w:eastAsia="Calibri" w:hAnsi="Times New Roman" w:cs="Times New Roman"/>
              </w:rPr>
              <w:lastRenderedPageBreak/>
              <w:t>Выводы и составление заключений по итогам аудита.</w:t>
            </w:r>
          </w:p>
          <w:p w14:paraId="75D8D98D" w14:textId="77777777" w:rsidR="0021145D" w:rsidRPr="002447D1" w:rsidRDefault="0021145D" w:rsidP="0021145D">
            <w:pPr>
              <w:ind w:left="62"/>
              <w:contextualSpacing/>
              <w:jc w:val="both"/>
              <w:rPr>
                <w:rFonts w:ascii="Times New Roman" w:eastAsia="Calibri" w:hAnsi="Times New Roman" w:cs="Times New Roman"/>
                <w:i/>
              </w:rPr>
            </w:pPr>
          </w:p>
          <w:p w14:paraId="4B8E7024" w14:textId="4EFF695D" w:rsidR="0021145D" w:rsidRPr="002447D1" w:rsidRDefault="0021145D" w:rsidP="00480C81">
            <w:pPr>
              <w:ind w:left="62"/>
              <w:contextualSpacing/>
              <w:jc w:val="both"/>
              <w:rPr>
                <w:rFonts w:ascii="Times New Roman" w:eastAsia="Calibri" w:hAnsi="Times New Roman" w:cs="Times New Roman"/>
                <w:i/>
              </w:rPr>
            </w:pPr>
            <w:r w:rsidRPr="002447D1">
              <w:rPr>
                <w:rFonts w:ascii="Times New Roman" w:eastAsia="Calibri" w:hAnsi="Times New Roman" w:cs="Times New Roman"/>
              </w:rPr>
              <w:t>Часть претендентов не показали достаточных навыков применения треб</w:t>
            </w:r>
            <w:r w:rsidR="00480C81" w:rsidRPr="002447D1">
              <w:rPr>
                <w:rFonts w:ascii="Times New Roman" w:eastAsia="Calibri" w:hAnsi="Times New Roman" w:cs="Times New Roman"/>
              </w:rPr>
              <w:t>ований МСА 570 при формировании аудиторского заключения.</w:t>
            </w:r>
          </w:p>
        </w:tc>
        <w:tc>
          <w:tcPr>
            <w:tcW w:w="4961" w:type="dxa"/>
          </w:tcPr>
          <w:p w14:paraId="2C72E540" w14:textId="77777777" w:rsidR="0021145D" w:rsidRPr="002447D1" w:rsidRDefault="0021145D" w:rsidP="0021145D">
            <w:pPr>
              <w:pStyle w:val="a4"/>
              <w:tabs>
                <w:tab w:val="left" w:pos="2160"/>
              </w:tabs>
              <w:ind w:left="0"/>
              <w:rPr>
                <w:rFonts w:ascii="Times New Roman" w:hAnsi="Times New Roman" w:cs="Times New Roman"/>
                <w:iCs/>
              </w:rPr>
            </w:pPr>
            <w:r w:rsidRPr="002447D1">
              <w:rPr>
                <w:rFonts w:ascii="Times New Roman" w:hAnsi="Times New Roman" w:cs="Times New Roman"/>
                <w:iCs/>
              </w:rPr>
              <w:lastRenderedPageBreak/>
              <w:t xml:space="preserve">д)Оценка компетенции «Обосновывать форму мнения в аудиторском заключении, объяснять </w:t>
            </w:r>
            <w:r w:rsidRPr="002447D1">
              <w:rPr>
                <w:rFonts w:ascii="Times New Roman" w:hAnsi="Times New Roman" w:cs="Times New Roman"/>
                <w:iCs/>
              </w:rPr>
              <w:lastRenderedPageBreak/>
              <w:t>влияние различных обстоятельств на итоговые документы по результатам выполнения задания».</w:t>
            </w:r>
          </w:p>
          <w:p w14:paraId="4ED189F6" w14:textId="77777777" w:rsidR="0021145D" w:rsidRPr="002447D1" w:rsidRDefault="0021145D" w:rsidP="0021145D">
            <w:pPr>
              <w:pStyle w:val="a4"/>
              <w:tabs>
                <w:tab w:val="left" w:pos="2160"/>
              </w:tabs>
              <w:ind w:left="0"/>
              <w:rPr>
                <w:rFonts w:ascii="Times New Roman" w:hAnsi="Times New Roman" w:cs="Times New Roman"/>
                <w:i/>
                <w:iCs/>
              </w:rPr>
            </w:pPr>
          </w:p>
          <w:p w14:paraId="57A687AB" w14:textId="77777777" w:rsidR="0021145D" w:rsidRPr="002447D1" w:rsidRDefault="0021145D" w:rsidP="0021145D">
            <w:pPr>
              <w:contextualSpacing/>
              <w:jc w:val="both"/>
              <w:rPr>
                <w:rFonts w:ascii="Times New Roman" w:eastAsia="Calibri" w:hAnsi="Times New Roman" w:cs="Times New Roman"/>
              </w:rPr>
            </w:pPr>
            <w:r w:rsidRPr="002447D1">
              <w:rPr>
                <w:rFonts w:ascii="Times New Roman" w:eastAsia="Calibri" w:hAnsi="Times New Roman" w:cs="Times New Roman"/>
              </w:rPr>
              <w:t>Некоторые претенденты недостаточно четко понимают условия и тип модификации мнения аудитора, например, недопустимость формирования отрицательного мнения при отсутствии ответа руководства, так как данный факт относится к категории «отсутствие достаточных доказательств». В соответствии с МСА 570 если руководство не желает проводить оценку непрерывности деятельности, аудитор может счесть уместным выразить в аудиторском заключении мнение с оговоркой или отказаться от выражения мнения (п. А35).</w:t>
            </w:r>
          </w:p>
          <w:p w14:paraId="2AAF9B24" w14:textId="77777777" w:rsidR="0021145D" w:rsidRPr="002447D1" w:rsidRDefault="0021145D" w:rsidP="0021145D">
            <w:pPr>
              <w:contextualSpacing/>
              <w:jc w:val="both"/>
              <w:rPr>
                <w:rFonts w:ascii="Times New Roman" w:eastAsia="Calibri" w:hAnsi="Times New Roman" w:cs="Times New Roman"/>
              </w:rPr>
            </w:pPr>
          </w:p>
          <w:p w14:paraId="3270F583" w14:textId="2DDF7CC3" w:rsidR="0021145D" w:rsidRPr="002447D1" w:rsidRDefault="0021145D" w:rsidP="001B6344">
            <w:pPr>
              <w:pStyle w:val="a4"/>
              <w:tabs>
                <w:tab w:val="left" w:pos="2160"/>
              </w:tabs>
              <w:ind w:left="0"/>
              <w:rPr>
                <w:rFonts w:ascii="Times New Roman" w:hAnsi="Times New Roman" w:cs="Times New Roman"/>
              </w:rPr>
            </w:pPr>
            <w:r w:rsidRPr="002447D1">
              <w:rPr>
                <w:rFonts w:ascii="Times New Roman" w:eastAsia="Calibri" w:hAnsi="Times New Roman" w:cs="Times New Roman"/>
              </w:rPr>
              <w:t>В случае подготовки ликвидационного баланса, претенденты ошибочно указывали на необходимость наличия параграфа «Существенная неопределенность в отношении непрерывности деятельности».</w:t>
            </w:r>
          </w:p>
        </w:tc>
        <w:tc>
          <w:tcPr>
            <w:tcW w:w="5529" w:type="dxa"/>
          </w:tcPr>
          <w:p w14:paraId="71C1FFA8" w14:textId="77777777" w:rsidR="0021145D" w:rsidRPr="002447D1" w:rsidRDefault="0021145D" w:rsidP="0021145D">
            <w:pPr>
              <w:jc w:val="both"/>
              <w:rPr>
                <w:rFonts w:ascii="Times New Roman" w:eastAsia="Calibri" w:hAnsi="Times New Roman" w:cs="Times New Roman"/>
              </w:rPr>
            </w:pPr>
            <w:r w:rsidRPr="002447D1">
              <w:rPr>
                <w:rFonts w:ascii="Times New Roman" w:eastAsia="Calibri" w:hAnsi="Times New Roman" w:cs="Times New Roman"/>
              </w:rPr>
              <w:lastRenderedPageBreak/>
              <w:t xml:space="preserve">Проанализировать варианты влияния на аудиторское заключение результатов аудита в соответствии с </w:t>
            </w:r>
            <w:r w:rsidRPr="002447D1">
              <w:rPr>
                <w:rFonts w:ascii="Times New Roman" w:eastAsia="Calibri" w:hAnsi="Times New Roman" w:cs="Times New Roman"/>
              </w:rPr>
              <w:lastRenderedPageBreak/>
              <w:t xml:space="preserve">требованиями МСА 570. </w:t>
            </w:r>
          </w:p>
          <w:p w14:paraId="3A79C06D" w14:textId="77777777" w:rsidR="0021145D" w:rsidRPr="002447D1" w:rsidRDefault="0021145D" w:rsidP="0021145D">
            <w:pPr>
              <w:jc w:val="both"/>
              <w:rPr>
                <w:rFonts w:ascii="Times New Roman" w:eastAsia="Calibri" w:hAnsi="Times New Roman" w:cs="Times New Roman"/>
              </w:rPr>
            </w:pPr>
            <w:r w:rsidRPr="002447D1">
              <w:rPr>
                <w:rFonts w:ascii="Times New Roman" w:eastAsia="Calibri" w:hAnsi="Times New Roman" w:cs="Times New Roman"/>
              </w:rPr>
              <w:t>Уделить внимание критерию «адекватность раскрытия». Изучить практику раскрытия информации, связанной с применением принципа непрерывности при подготовке финансовой отчетности.</w:t>
            </w:r>
          </w:p>
          <w:p w14:paraId="328773AA" w14:textId="77777777" w:rsidR="0021145D" w:rsidRPr="002447D1" w:rsidRDefault="0021145D" w:rsidP="001B6344">
            <w:pPr>
              <w:jc w:val="both"/>
              <w:rPr>
                <w:rFonts w:ascii="Times New Roman" w:eastAsia="Calibri" w:hAnsi="Times New Roman" w:cs="Times New Roman"/>
              </w:rPr>
            </w:pPr>
          </w:p>
        </w:tc>
      </w:tr>
      <w:tr w:rsidR="0021145D" w:rsidRPr="002447D1" w14:paraId="083878F4" w14:textId="77777777" w:rsidTr="008E6EDC">
        <w:tc>
          <w:tcPr>
            <w:tcW w:w="3969" w:type="dxa"/>
          </w:tcPr>
          <w:p w14:paraId="4EA9E723" w14:textId="77777777" w:rsidR="0021145D" w:rsidRPr="002447D1" w:rsidRDefault="0021145D" w:rsidP="0021145D">
            <w:pPr>
              <w:autoSpaceDE w:val="0"/>
              <w:autoSpaceDN w:val="0"/>
              <w:adjustRightInd w:val="0"/>
              <w:rPr>
                <w:rFonts w:ascii="Times New Roman" w:hAnsi="Times New Roman" w:cs="Times New Roman"/>
              </w:rPr>
            </w:pPr>
            <w:r w:rsidRPr="002447D1">
              <w:rPr>
                <w:rFonts w:ascii="Times New Roman" w:hAnsi="Times New Roman" w:cs="Times New Roman"/>
              </w:rPr>
              <w:lastRenderedPageBreak/>
              <w:t>Управление качеством в аудиторских организациях</w:t>
            </w:r>
          </w:p>
          <w:p w14:paraId="67150BA5" w14:textId="77777777" w:rsidR="0021145D" w:rsidRPr="002447D1" w:rsidRDefault="0021145D" w:rsidP="0021145D">
            <w:pPr>
              <w:autoSpaceDE w:val="0"/>
              <w:autoSpaceDN w:val="0"/>
              <w:adjustRightInd w:val="0"/>
              <w:rPr>
                <w:rFonts w:ascii="Times New Roman" w:hAnsi="Times New Roman" w:cs="Times New Roman"/>
              </w:rPr>
            </w:pPr>
          </w:p>
          <w:p w14:paraId="2D6CA24B" w14:textId="77777777" w:rsidR="0021145D" w:rsidRPr="002447D1" w:rsidRDefault="0021145D" w:rsidP="0021145D">
            <w:pPr>
              <w:autoSpaceDE w:val="0"/>
              <w:autoSpaceDN w:val="0"/>
              <w:adjustRightInd w:val="0"/>
              <w:rPr>
                <w:rFonts w:ascii="Times New Roman" w:hAnsi="Times New Roman" w:cs="Times New Roman"/>
              </w:rPr>
            </w:pPr>
            <w:r w:rsidRPr="002447D1">
              <w:rPr>
                <w:rFonts w:ascii="Times New Roman" w:hAnsi="Times New Roman" w:cs="Times New Roman"/>
              </w:rPr>
              <w:t xml:space="preserve">Большинство претендентов хорошо выполнили задания в области    стандартов контроля качества МСК 1, МСК 2 и МСА 220, и показали хороший уровень подготовки в этой области. </w:t>
            </w:r>
          </w:p>
          <w:p w14:paraId="0BC4D3B8" w14:textId="77777777" w:rsidR="0021145D" w:rsidRPr="002447D1" w:rsidRDefault="0021145D" w:rsidP="00095B12">
            <w:pPr>
              <w:ind w:left="62"/>
              <w:contextualSpacing/>
              <w:jc w:val="both"/>
              <w:rPr>
                <w:rFonts w:ascii="Times New Roman" w:eastAsia="Calibri" w:hAnsi="Times New Roman" w:cs="Times New Roman"/>
                <w:i/>
              </w:rPr>
            </w:pPr>
          </w:p>
        </w:tc>
        <w:tc>
          <w:tcPr>
            <w:tcW w:w="4961" w:type="dxa"/>
          </w:tcPr>
          <w:p w14:paraId="3B9AD98F" w14:textId="77777777" w:rsidR="0021145D" w:rsidRPr="002447D1" w:rsidRDefault="0021145D" w:rsidP="0021145D">
            <w:pPr>
              <w:autoSpaceDE w:val="0"/>
              <w:autoSpaceDN w:val="0"/>
              <w:adjustRightInd w:val="0"/>
              <w:jc w:val="both"/>
              <w:rPr>
                <w:rFonts w:ascii="Times New Roman" w:hAnsi="Times New Roman" w:cs="Times New Roman"/>
              </w:rPr>
            </w:pPr>
            <w:r w:rsidRPr="002447D1">
              <w:rPr>
                <w:rFonts w:ascii="Times New Roman" w:hAnsi="Times New Roman" w:cs="Times New Roman"/>
                <w:iCs/>
              </w:rPr>
              <w:t>е</w:t>
            </w:r>
            <w:r w:rsidRPr="002447D1">
              <w:rPr>
                <w:rFonts w:ascii="Times New Roman" w:hAnsi="Times New Roman" w:cs="Times New Roman"/>
              </w:rPr>
              <w:t>) Проверка качества выполнения задания, этап назначения контролера качества, степень его вовлеченности на этапах выполнения задания и его обязанности. Оценка компетенции «Обосновывать выводы о соответствии организации и функционирования системы управления качеством в аудиторской организации требованиям стандартов».</w:t>
            </w:r>
          </w:p>
          <w:p w14:paraId="3E991346" w14:textId="77777777" w:rsidR="0021145D" w:rsidRPr="002447D1" w:rsidRDefault="0021145D" w:rsidP="0021145D">
            <w:pPr>
              <w:pStyle w:val="a4"/>
              <w:tabs>
                <w:tab w:val="left" w:pos="2160"/>
              </w:tabs>
              <w:ind w:left="0"/>
              <w:rPr>
                <w:rFonts w:ascii="Times New Roman" w:hAnsi="Times New Roman" w:cs="Times New Roman"/>
              </w:rPr>
            </w:pPr>
          </w:p>
          <w:p w14:paraId="1185337B" w14:textId="77777777" w:rsidR="0021145D" w:rsidRPr="002447D1" w:rsidRDefault="0021145D" w:rsidP="0021145D">
            <w:pPr>
              <w:pStyle w:val="a4"/>
              <w:tabs>
                <w:tab w:val="left" w:pos="2160"/>
              </w:tabs>
              <w:ind w:left="0"/>
              <w:jc w:val="both"/>
              <w:rPr>
                <w:rFonts w:ascii="Times New Roman" w:hAnsi="Times New Roman" w:cs="Times New Roman"/>
              </w:rPr>
            </w:pPr>
            <w:r w:rsidRPr="002447D1">
              <w:rPr>
                <w:rFonts w:ascii="Times New Roman" w:hAnsi="Times New Roman" w:cs="Times New Roman"/>
              </w:rPr>
              <w:t>Некоторые претенденты не могут назвать конкретный источник и указывают «МСК 1, МСК 2 и МСА 220», исходя из логической взаимосвязи стандартов, что является не всегда уместным, например, когда рассматриваемая ситуация прямо регулируется нормами МСА 2. Рекомендуется при обосновании ответа указывать, положения какого стандарта указываются в аргументации.</w:t>
            </w:r>
          </w:p>
          <w:p w14:paraId="3E14C15D" w14:textId="77777777" w:rsidR="0021145D" w:rsidRPr="002447D1" w:rsidRDefault="0021145D" w:rsidP="0021145D">
            <w:pPr>
              <w:pStyle w:val="a4"/>
              <w:tabs>
                <w:tab w:val="left" w:pos="2160"/>
              </w:tabs>
              <w:ind w:left="0"/>
              <w:jc w:val="both"/>
              <w:rPr>
                <w:rFonts w:ascii="Times New Roman" w:hAnsi="Times New Roman" w:cs="Times New Roman"/>
              </w:rPr>
            </w:pPr>
          </w:p>
          <w:p w14:paraId="3D4AD1CB" w14:textId="77777777" w:rsidR="0021145D" w:rsidRPr="002447D1" w:rsidRDefault="0021145D" w:rsidP="0021145D">
            <w:pPr>
              <w:pStyle w:val="a4"/>
              <w:tabs>
                <w:tab w:val="left" w:pos="2160"/>
              </w:tabs>
              <w:ind w:left="0"/>
              <w:jc w:val="both"/>
              <w:rPr>
                <w:rFonts w:ascii="Times New Roman" w:hAnsi="Times New Roman" w:cs="Times New Roman"/>
              </w:rPr>
            </w:pPr>
            <w:r w:rsidRPr="002447D1">
              <w:rPr>
                <w:rFonts w:ascii="Times New Roman" w:hAnsi="Times New Roman" w:cs="Times New Roman"/>
              </w:rPr>
              <w:t>При выполнении заданий, предусматривающих оценку той или иной ситуации, часть претендентов указывали только на положения, не соответствующие требованиям стандартов, тогда как схема ожидаемого ответа предусматривает также и анализ положений, соответствующих требованиям.</w:t>
            </w:r>
          </w:p>
          <w:p w14:paraId="7A5F3DBF" w14:textId="77777777" w:rsidR="0021145D" w:rsidRPr="002447D1" w:rsidRDefault="0021145D" w:rsidP="0021145D">
            <w:pPr>
              <w:jc w:val="both"/>
              <w:rPr>
                <w:rFonts w:ascii="Times New Roman" w:hAnsi="Times New Roman" w:cs="Times New Roman"/>
              </w:rPr>
            </w:pPr>
            <w:r w:rsidRPr="002447D1">
              <w:rPr>
                <w:rFonts w:ascii="Times New Roman" w:hAnsi="Times New Roman" w:cs="Times New Roman"/>
              </w:rPr>
              <w:t>Многие претенденты ошибочно указывали на недопустимость привлечения помощников лица, осуществляющего проверку качества выполнения задания, тогда как это разрешено МСК 2 с условием, чтобы такие ассистенты не являлись членами рабочей группы (МСК 2, п.20).</w:t>
            </w:r>
          </w:p>
          <w:p w14:paraId="18FB02FA" w14:textId="77777777" w:rsidR="0021145D" w:rsidRPr="002447D1" w:rsidRDefault="0021145D" w:rsidP="001B6344">
            <w:pPr>
              <w:pStyle w:val="a4"/>
              <w:tabs>
                <w:tab w:val="left" w:pos="2160"/>
              </w:tabs>
              <w:ind w:left="0"/>
              <w:rPr>
                <w:rFonts w:ascii="Times New Roman" w:hAnsi="Times New Roman" w:cs="Times New Roman"/>
              </w:rPr>
            </w:pPr>
          </w:p>
        </w:tc>
        <w:tc>
          <w:tcPr>
            <w:tcW w:w="5529" w:type="dxa"/>
          </w:tcPr>
          <w:p w14:paraId="0DD1A46F" w14:textId="77777777" w:rsidR="0021145D" w:rsidRPr="002447D1" w:rsidRDefault="0021145D" w:rsidP="0021145D">
            <w:pPr>
              <w:pStyle w:val="a4"/>
              <w:ind w:left="62"/>
              <w:rPr>
                <w:rFonts w:ascii="Times New Roman" w:eastAsia="Calibri" w:hAnsi="Times New Roman" w:cs="Times New Roman"/>
                <w:iCs/>
              </w:rPr>
            </w:pPr>
            <w:r w:rsidRPr="002447D1">
              <w:rPr>
                <w:rFonts w:ascii="Times New Roman" w:eastAsia="Calibri" w:hAnsi="Times New Roman" w:cs="Times New Roman"/>
                <w:iCs/>
              </w:rPr>
              <w:lastRenderedPageBreak/>
              <w:t>Изучить положения МСК 1 и МСК 2, а также новой редакции МСА 220.</w:t>
            </w:r>
          </w:p>
          <w:p w14:paraId="3E9DF69D" w14:textId="77777777" w:rsidR="0021145D" w:rsidRPr="002447D1" w:rsidRDefault="0021145D" w:rsidP="0021145D">
            <w:pPr>
              <w:pStyle w:val="a4"/>
              <w:ind w:left="62"/>
              <w:rPr>
                <w:rFonts w:ascii="Times New Roman" w:eastAsia="Calibri" w:hAnsi="Times New Roman" w:cs="Times New Roman"/>
                <w:iCs/>
              </w:rPr>
            </w:pPr>
          </w:p>
          <w:p w14:paraId="4D0AB908" w14:textId="77777777" w:rsidR="0021145D" w:rsidRPr="002447D1" w:rsidRDefault="0021145D" w:rsidP="0021145D">
            <w:pPr>
              <w:pStyle w:val="a4"/>
              <w:ind w:left="62"/>
              <w:jc w:val="both"/>
              <w:rPr>
                <w:rFonts w:ascii="Times New Roman" w:hAnsi="Times New Roman" w:cs="Times New Roman"/>
              </w:rPr>
            </w:pPr>
            <w:r w:rsidRPr="002447D1">
              <w:rPr>
                <w:rFonts w:ascii="Times New Roman" w:eastAsia="Calibri" w:hAnsi="Times New Roman" w:cs="Times New Roman"/>
                <w:iCs/>
              </w:rPr>
              <w:t xml:space="preserve">Составить схему процесса управления качеством на различных этапах аудита: надзор руководителя аудита, проверка качества выполнения </w:t>
            </w:r>
            <w:r w:rsidRPr="002447D1">
              <w:rPr>
                <w:rFonts w:ascii="Times New Roman" w:hAnsi="Times New Roman" w:cs="Times New Roman"/>
              </w:rPr>
              <w:t>заданий, инспекция завершенных заданий.</w:t>
            </w:r>
          </w:p>
          <w:p w14:paraId="2F693323" w14:textId="77777777" w:rsidR="0021145D" w:rsidRPr="002447D1" w:rsidRDefault="0021145D" w:rsidP="0021145D">
            <w:pPr>
              <w:pStyle w:val="a4"/>
              <w:ind w:left="62"/>
              <w:jc w:val="both"/>
              <w:rPr>
                <w:rFonts w:ascii="Times New Roman" w:hAnsi="Times New Roman" w:cs="Times New Roman"/>
              </w:rPr>
            </w:pPr>
          </w:p>
          <w:p w14:paraId="70ADEF15" w14:textId="71DB8746" w:rsidR="0021145D" w:rsidRPr="002447D1" w:rsidRDefault="0021145D" w:rsidP="001B6344">
            <w:pPr>
              <w:jc w:val="both"/>
              <w:rPr>
                <w:rFonts w:ascii="Times New Roman" w:eastAsia="Calibri" w:hAnsi="Times New Roman" w:cs="Times New Roman"/>
              </w:rPr>
            </w:pPr>
            <w:r w:rsidRPr="002447D1">
              <w:rPr>
                <w:rFonts w:ascii="Times New Roman" w:hAnsi="Times New Roman" w:cs="Times New Roman"/>
              </w:rPr>
              <w:t>При ответе на задания по оценке соответствия организации и функционирования системы управления качеством в аудиторской организации требованиям стандартов давать развернутый комментарий в отношении каждой из описанных в задании ситуации.</w:t>
            </w:r>
          </w:p>
        </w:tc>
      </w:tr>
      <w:tr w:rsidR="0021145D" w:rsidRPr="002447D1" w14:paraId="1494C467" w14:textId="77777777" w:rsidTr="008E6EDC">
        <w:tc>
          <w:tcPr>
            <w:tcW w:w="14459" w:type="dxa"/>
            <w:gridSpan w:val="3"/>
          </w:tcPr>
          <w:p w14:paraId="0AAD6870" w14:textId="77777777" w:rsidR="0021145D" w:rsidRPr="002447D1" w:rsidRDefault="0021145D" w:rsidP="001B6344">
            <w:pPr>
              <w:jc w:val="center"/>
              <w:rPr>
                <w:rFonts w:ascii="Times New Roman" w:hAnsi="Times New Roman" w:cs="Times New Roman"/>
              </w:rPr>
            </w:pPr>
            <w:r w:rsidRPr="002447D1">
              <w:rPr>
                <w:rFonts w:ascii="Times New Roman" w:hAnsi="Times New Roman" w:cs="Times New Roman"/>
                <w:b/>
              </w:rPr>
              <w:lastRenderedPageBreak/>
              <w:t>Бухгалтерский учет и бухгалтерская (финансовая) отчетность</w:t>
            </w:r>
          </w:p>
        </w:tc>
      </w:tr>
      <w:tr w:rsidR="0021145D" w:rsidRPr="002447D1" w14:paraId="5D5F650F" w14:textId="77777777" w:rsidTr="008E6EDC">
        <w:tc>
          <w:tcPr>
            <w:tcW w:w="14459" w:type="dxa"/>
            <w:gridSpan w:val="3"/>
          </w:tcPr>
          <w:p w14:paraId="3DF16182" w14:textId="77777777" w:rsidR="0021145D" w:rsidRPr="002447D1" w:rsidRDefault="0021145D" w:rsidP="001B6344">
            <w:pPr>
              <w:jc w:val="center"/>
              <w:rPr>
                <w:rFonts w:ascii="Times New Roman" w:hAnsi="Times New Roman" w:cs="Times New Roman"/>
                <w:i/>
              </w:rPr>
            </w:pPr>
            <w:r w:rsidRPr="002447D1">
              <w:rPr>
                <w:rFonts w:ascii="Times New Roman" w:hAnsi="Times New Roman" w:cs="Times New Roman"/>
                <w:i/>
              </w:rPr>
              <w:t xml:space="preserve">Бухгалтерский учет и бухгалтерская (финансовая) отчетность </w:t>
            </w:r>
            <w:r w:rsidRPr="002447D1">
              <w:rPr>
                <w:rFonts w:ascii="Times New Roman" w:hAnsi="Times New Roman" w:cs="Times New Roman"/>
                <w:i/>
                <w:u w:val="single"/>
              </w:rPr>
              <w:t>в части РСБУ</w:t>
            </w:r>
          </w:p>
        </w:tc>
      </w:tr>
      <w:tr w:rsidR="0021145D" w:rsidRPr="002447D1" w14:paraId="44E595E7" w14:textId="77777777" w:rsidTr="008E6EDC">
        <w:tc>
          <w:tcPr>
            <w:tcW w:w="3969" w:type="dxa"/>
          </w:tcPr>
          <w:p w14:paraId="596655FF" w14:textId="77777777" w:rsidR="0021145D" w:rsidRPr="002447D1" w:rsidRDefault="0021145D" w:rsidP="0021145D">
            <w:pPr>
              <w:pStyle w:val="ConsPlusNormal"/>
              <w:jc w:val="both"/>
              <w:rPr>
                <w:sz w:val="22"/>
                <w:szCs w:val="22"/>
              </w:rPr>
            </w:pPr>
            <w:r w:rsidRPr="002447D1">
              <w:rPr>
                <w:sz w:val="22"/>
                <w:szCs w:val="22"/>
              </w:rPr>
              <w:t>Особую сложность для претендентов представляли вопросы по темам отражения в учете и отчетности событий после отчетной даты, порядка исправления существенных ошибок прошлых лет, выявленных в отчетном году, а также отдельные вопросы признания нематериальных активов.</w:t>
            </w:r>
          </w:p>
          <w:p w14:paraId="45FDF2AD" w14:textId="77777777" w:rsidR="0021145D" w:rsidRPr="002447D1" w:rsidRDefault="0021145D" w:rsidP="0021145D">
            <w:pPr>
              <w:pStyle w:val="ConsPlusNormal"/>
              <w:rPr>
                <w:sz w:val="22"/>
                <w:szCs w:val="22"/>
              </w:rPr>
            </w:pPr>
          </w:p>
          <w:p w14:paraId="3A53A4EC" w14:textId="77777777" w:rsidR="0021145D" w:rsidRPr="002447D1" w:rsidRDefault="0021145D" w:rsidP="0021145D">
            <w:pPr>
              <w:rPr>
                <w:rFonts w:ascii="Times New Roman" w:hAnsi="Times New Roman" w:cs="Times New Roman"/>
                <w:b/>
                <w:bCs/>
                <w:iCs/>
              </w:rPr>
            </w:pPr>
            <w:r w:rsidRPr="002447D1">
              <w:rPr>
                <w:rFonts w:ascii="Times New Roman" w:hAnsi="Times New Roman" w:cs="Times New Roman"/>
                <w:b/>
                <w:bCs/>
                <w:iCs/>
              </w:rPr>
              <w:t>Общие замечания:</w:t>
            </w:r>
          </w:p>
          <w:p w14:paraId="35EAD5EA" w14:textId="77777777" w:rsidR="0021145D" w:rsidRPr="002447D1" w:rsidRDefault="0021145D" w:rsidP="0021145D">
            <w:pPr>
              <w:rPr>
                <w:rFonts w:ascii="Times New Roman" w:hAnsi="Times New Roman" w:cs="Times New Roman"/>
              </w:rPr>
            </w:pPr>
            <w:r w:rsidRPr="002447D1">
              <w:rPr>
                <w:rFonts w:ascii="Times New Roman" w:hAnsi="Times New Roman" w:cs="Times New Roman"/>
              </w:rPr>
              <w:t>а) Зачастую претенденты не могли обосновать свою позицию и продемонстрировать логичность рассуждений, отвечая тезисно, что не позволило им набрать более высокий балл. В ряде работ отсутствовали выводы. В частности, не указывалось, прав ли аудитор в определенной ситуации или нет, что приводило к снижению количества баллов.</w:t>
            </w:r>
          </w:p>
          <w:p w14:paraId="0D1D463B" w14:textId="77777777" w:rsidR="0021145D" w:rsidRPr="002447D1" w:rsidRDefault="0021145D" w:rsidP="0021145D">
            <w:pPr>
              <w:rPr>
                <w:rFonts w:ascii="Times New Roman" w:hAnsi="Times New Roman" w:cs="Times New Roman"/>
              </w:rPr>
            </w:pPr>
          </w:p>
          <w:p w14:paraId="371BFF34" w14:textId="77777777" w:rsidR="0021145D" w:rsidRPr="002447D1" w:rsidRDefault="0021145D" w:rsidP="0021145D">
            <w:pPr>
              <w:rPr>
                <w:rFonts w:ascii="Times New Roman" w:hAnsi="Times New Roman" w:cs="Times New Roman"/>
              </w:rPr>
            </w:pPr>
            <w:r w:rsidRPr="002447D1">
              <w:rPr>
                <w:rFonts w:ascii="Times New Roman" w:hAnsi="Times New Roman" w:cs="Times New Roman"/>
              </w:rPr>
              <w:lastRenderedPageBreak/>
              <w:t>б) В некоторых работах не указаны ссылки на нормативные акты, регулирующие порядок отражения в бухгалтерском учете и отчетности соответствующих операций.</w:t>
            </w:r>
          </w:p>
          <w:p w14:paraId="481A4974" w14:textId="77777777" w:rsidR="0021145D" w:rsidRPr="002447D1" w:rsidRDefault="0021145D" w:rsidP="0021145D">
            <w:pPr>
              <w:rPr>
                <w:rFonts w:ascii="Times New Roman" w:hAnsi="Times New Roman" w:cs="Times New Roman"/>
              </w:rPr>
            </w:pPr>
          </w:p>
          <w:p w14:paraId="3380BFA2" w14:textId="77777777" w:rsidR="0021145D" w:rsidRPr="002447D1" w:rsidRDefault="0021145D" w:rsidP="0021145D">
            <w:pPr>
              <w:rPr>
                <w:rFonts w:ascii="Times New Roman" w:hAnsi="Times New Roman" w:cs="Times New Roman"/>
              </w:rPr>
            </w:pPr>
            <w:r w:rsidRPr="002447D1">
              <w:rPr>
                <w:rFonts w:ascii="Times New Roman" w:hAnsi="Times New Roman" w:cs="Times New Roman"/>
              </w:rPr>
              <w:t>в) Часть претендентов не имеют четких знаний в отношении плана счетов бухгалтерского учета утв. приказом Минфина РФ № 94н, вместо номеров синтетических счетов и их установленного наименования претендентами приводились бухгалтерские записи, не соответствующие требованиям нормативных актов по бухгалтерскому учету.</w:t>
            </w:r>
          </w:p>
          <w:p w14:paraId="6D44712E" w14:textId="77777777" w:rsidR="0021145D" w:rsidRPr="002447D1" w:rsidRDefault="0021145D" w:rsidP="0021145D">
            <w:pPr>
              <w:rPr>
                <w:rFonts w:ascii="Times New Roman" w:hAnsi="Times New Roman" w:cs="Times New Roman"/>
              </w:rPr>
            </w:pPr>
          </w:p>
          <w:p w14:paraId="75B6EEEA" w14:textId="77777777" w:rsidR="0021145D" w:rsidRPr="002447D1" w:rsidRDefault="0021145D" w:rsidP="0021145D">
            <w:pPr>
              <w:rPr>
                <w:rFonts w:ascii="Times New Roman" w:hAnsi="Times New Roman" w:cs="Times New Roman"/>
              </w:rPr>
            </w:pPr>
          </w:p>
          <w:p w14:paraId="05F874EE" w14:textId="77777777" w:rsidR="0021145D" w:rsidRPr="002447D1" w:rsidRDefault="0021145D" w:rsidP="0021145D">
            <w:pPr>
              <w:rPr>
                <w:rFonts w:ascii="Times New Roman" w:hAnsi="Times New Roman" w:cs="Times New Roman"/>
              </w:rPr>
            </w:pPr>
          </w:p>
          <w:p w14:paraId="237E219E" w14:textId="77777777" w:rsidR="0021145D" w:rsidRPr="002447D1" w:rsidRDefault="0021145D" w:rsidP="001B6344">
            <w:pPr>
              <w:rPr>
                <w:rFonts w:ascii="Times New Roman" w:hAnsi="Times New Roman" w:cs="Times New Roman"/>
              </w:rPr>
            </w:pPr>
          </w:p>
        </w:tc>
        <w:tc>
          <w:tcPr>
            <w:tcW w:w="4961" w:type="dxa"/>
          </w:tcPr>
          <w:p w14:paraId="27AA93EC" w14:textId="77777777" w:rsidR="0021145D" w:rsidRPr="002447D1" w:rsidRDefault="0021145D" w:rsidP="0021145D">
            <w:pPr>
              <w:pStyle w:val="ConsPlusNormal"/>
              <w:jc w:val="both"/>
              <w:rPr>
                <w:rFonts w:eastAsiaTheme="minorHAnsi"/>
                <w:sz w:val="22"/>
                <w:szCs w:val="22"/>
                <w:lang w:eastAsia="en-US"/>
              </w:rPr>
            </w:pPr>
            <w:r w:rsidRPr="002447D1">
              <w:rPr>
                <w:rFonts w:eastAsiaTheme="minorHAnsi"/>
                <w:sz w:val="22"/>
                <w:szCs w:val="22"/>
                <w:lang w:eastAsia="en-US"/>
              </w:rPr>
              <w:lastRenderedPageBreak/>
              <w:t>Перечень неверно решаемых вопросов:</w:t>
            </w:r>
          </w:p>
          <w:p w14:paraId="55F986D2" w14:textId="77777777" w:rsidR="0021145D" w:rsidRPr="002447D1" w:rsidRDefault="0021145D" w:rsidP="0021145D">
            <w:pPr>
              <w:pStyle w:val="ConsPlusNormal"/>
              <w:jc w:val="both"/>
              <w:rPr>
                <w:rFonts w:eastAsiaTheme="minorHAnsi"/>
                <w:sz w:val="22"/>
                <w:szCs w:val="22"/>
                <w:lang w:eastAsia="en-US"/>
              </w:rPr>
            </w:pPr>
          </w:p>
          <w:p w14:paraId="60B60812" w14:textId="77777777" w:rsidR="0021145D" w:rsidRPr="002447D1" w:rsidRDefault="0021145D" w:rsidP="0021145D">
            <w:pPr>
              <w:pStyle w:val="ConsPlusNormal"/>
              <w:jc w:val="both"/>
              <w:rPr>
                <w:rFonts w:eastAsiaTheme="minorHAnsi"/>
                <w:sz w:val="22"/>
                <w:szCs w:val="22"/>
                <w:lang w:eastAsia="en-US"/>
              </w:rPr>
            </w:pPr>
            <w:r w:rsidRPr="002447D1">
              <w:rPr>
                <w:rFonts w:eastAsiaTheme="minorHAnsi"/>
                <w:sz w:val="22"/>
                <w:szCs w:val="22"/>
                <w:lang w:eastAsia="en-US"/>
              </w:rPr>
              <w:t>а) Определение суммы выручки в условиях договора, выраженного в иностранной валюте</w:t>
            </w:r>
          </w:p>
          <w:p w14:paraId="426075F4" w14:textId="77777777" w:rsidR="0021145D" w:rsidRPr="002447D1" w:rsidRDefault="0021145D" w:rsidP="0021145D">
            <w:pPr>
              <w:pStyle w:val="ConsPlusNormal"/>
              <w:jc w:val="both"/>
              <w:rPr>
                <w:rFonts w:eastAsiaTheme="minorHAnsi"/>
                <w:sz w:val="22"/>
                <w:szCs w:val="22"/>
                <w:lang w:eastAsia="en-US"/>
              </w:rPr>
            </w:pPr>
            <w:r w:rsidRPr="002447D1">
              <w:rPr>
                <w:rFonts w:eastAsiaTheme="minorHAnsi"/>
                <w:sz w:val="22"/>
                <w:szCs w:val="22"/>
                <w:lang w:eastAsia="en-US"/>
              </w:rPr>
              <w:t xml:space="preserve">   - Ошибочный подход в части переоценки полученного аванса вплоть до даты перехода к покупателю права собственности на товары.</w:t>
            </w:r>
          </w:p>
          <w:p w14:paraId="0999DC33" w14:textId="77777777" w:rsidR="0021145D" w:rsidRPr="002447D1" w:rsidRDefault="0021145D" w:rsidP="0021145D">
            <w:pPr>
              <w:pStyle w:val="ConsPlusNormal"/>
              <w:jc w:val="both"/>
              <w:rPr>
                <w:rFonts w:eastAsiaTheme="minorHAnsi"/>
                <w:sz w:val="22"/>
                <w:szCs w:val="22"/>
                <w:lang w:eastAsia="en-US"/>
              </w:rPr>
            </w:pPr>
          </w:p>
          <w:p w14:paraId="6EA139BC" w14:textId="77777777" w:rsidR="0021145D" w:rsidRPr="002447D1" w:rsidRDefault="0021145D" w:rsidP="0021145D">
            <w:pPr>
              <w:pStyle w:val="ConsPlusNormal"/>
              <w:jc w:val="both"/>
              <w:rPr>
                <w:rFonts w:eastAsiaTheme="minorHAnsi"/>
                <w:sz w:val="22"/>
                <w:szCs w:val="22"/>
                <w:lang w:eastAsia="en-US"/>
              </w:rPr>
            </w:pPr>
            <w:r w:rsidRPr="002447D1">
              <w:rPr>
                <w:rFonts w:eastAsiaTheme="minorHAnsi"/>
                <w:sz w:val="22"/>
                <w:szCs w:val="22"/>
                <w:lang w:eastAsia="en-US"/>
              </w:rPr>
              <w:t>б) Учет нематериальных активов</w:t>
            </w:r>
          </w:p>
          <w:p w14:paraId="3A30DDC1" w14:textId="77777777" w:rsidR="0021145D" w:rsidRPr="002447D1" w:rsidRDefault="0021145D" w:rsidP="0021145D">
            <w:pPr>
              <w:pStyle w:val="ConsPlusNormal"/>
              <w:jc w:val="both"/>
              <w:rPr>
                <w:rFonts w:eastAsiaTheme="minorHAnsi"/>
                <w:sz w:val="22"/>
                <w:szCs w:val="22"/>
                <w:lang w:eastAsia="en-US"/>
              </w:rPr>
            </w:pPr>
            <w:r w:rsidRPr="002447D1">
              <w:rPr>
                <w:rFonts w:eastAsiaTheme="minorHAnsi"/>
                <w:sz w:val="22"/>
                <w:szCs w:val="22"/>
                <w:lang w:eastAsia="en-US"/>
              </w:rPr>
              <w:t xml:space="preserve">   - При анализе положений учетной политики часть претендентов ошибочно согласились с уменьшением уже признанных затрат на исследования путем увеличения капитальных вложений в нематериальные активы, - что прямо противоречит нормам п. 17.6 ФСБУ 26/2020 «Капитальные вложения».</w:t>
            </w:r>
          </w:p>
          <w:p w14:paraId="7FB803B6" w14:textId="77777777" w:rsidR="0021145D" w:rsidRPr="002447D1" w:rsidRDefault="0021145D" w:rsidP="0021145D">
            <w:pPr>
              <w:pStyle w:val="ConsPlusNormal"/>
              <w:jc w:val="both"/>
              <w:rPr>
                <w:rFonts w:eastAsiaTheme="minorHAnsi"/>
                <w:sz w:val="22"/>
                <w:szCs w:val="22"/>
                <w:lang w:eastAsia="en-US"/>
              </w:rPr>
            </w:pPr>
            <w:r w:rsidRPr="002447D1">
              <w:rPr>
                <w:rFonts w:eastAsiaTheme="minorHAnsi"/>
                <w:sz w:val="22"/>
                <w:szCs w:val="22"/>
                <w:lang w:eastAsia="en-US"/>
              </w:rPr>
              <w:t xml:space="preserve">   - Ошибочное мнение, что по нематериальным активам не может быть установлен стоимостной лимит (см. п.7 ФСБУ 14/2022) и связанная с ней ошибка по признанию в составе НМА лицензии на компьютерную программу, суммарные </w:t>
            </w:r>
            <w:r w:rsidRPr="002447D1">
              <w:rPr>
                <w:rFonts w:eastAsiaTheme="minorHAnsi"/>
                <w:sz w:val="22"/>
                <w:szCs w:val="22"/>
                <w:lang w:eastAsia="en-US"/>
              </w:rPr>
              <w:lastRenderedPageBreak/>
              <w:t>лицензионные платежи по которой менее установленного лимита стоимости НМА.</w:t>
            </w:r>
          </w:p>
          <w:p w14:paraId="51734BB6" w14:textId="77777777" w:rsidR="0021145D" w:rsidRPr="002447D1" w:rsidRDefault="0021145D" w:rsidP="0021145D">
            <w:pPr>
              <w:pStyle w:val="ConsPlusNormal"/>
              <w:jc w:val="both"/>
              <w:rPr>
                <w:rFonts w:eastAsiaTheme="minorHAnsi"/>
                <w:sz w:val="22"/>
                <w:szCs w:val="22"/>
                <w:lang w:eastAsia="en-US"/>
              </w:rPr>
            </w:pPr>
          </w:p>
          <w:p w14:paraId="4F2C62DA" w14:textId="77777777" w:rsidR="0021145D" w:rsidRPr="002447D1" w:rsidRDefault="0021145D" w:rsidP="0021145D">
            <w:pPr>
              <w:pStyle w:val="ConsPlusNormal"/>
              <w:jc w:val="both"/>
              <w:rPr>
                <w:rFonts w:eastAsiaTheme="minorHAnsi"/>
                <w:sz w:val="22"/>
                <w:szCs w:val="22"/>
                <w:lang w:eastAsia="en-US"/>
              </w:rPr>
            </w:pPr>
            <w:r w:rsidRPr="002447D1">
              <w:rPr>
                <w:rFonts w:eastAsiaTheme="minorHAnsi"/>
                <w:sz w:val="22"/>
                <w:szCs w:val="22"/>
                <w:lang w:eastAsia="en-US"/>
              </w:rPr>
              <w:t>в) Учет основных средств</w:t>
            </w:r>
          </w:p>
          <w:p w14:paraId="74D927F3" w14:textId="77777777" w:rsidR="0021145D" w:rsidRPr="002447D1" w:rsidRDefault="0021145D" w:rsidP="0021145D">
            <w:pPr>
              <w:pStyle w:val="ConsPlusNormal"/>
              <w:jc w:val="both"/>
              <w:rPr>
                <w:rFonts w:eastAsiaTheme="minorHAnsi"/>
                <w:sz w:val="22"/>
                <w:szCs w:val="22"/>
                <w:lang w:eastAsia="en-US"/>
              </w:rPr>
            </w:pPr>
            <w:r w:rsidRPr="002447D1">
              <w:rPr>
                <w:rFonts w:eastAsiaTheme="minorHAnsi"/>
                <w:sz w:val="22"/>
                <w:szCs w:val="22"/>
                <w:lang w:eastAsia="en-US"/>
              </w:rPr>
              <w:t xml:space="preserve">   - Отсутствие рассмотрения вопроса, какие группы основных средств имеют ликвидационную стоимость (в частности, транспортные средства).</w:t>
            </w:r>
          </w:p>
          <w:p w14:paraId="49DE7E8D" w14:textId="77777777" w:rsidR="0021145D" w:rsidRPr="002447D1" w:rsidRDefault="0021145D" w:rsidP="0021145D">
            <w:pPr>
              <w:pStyle w:val="ConsPlusNormal"/>
              <w:jc w:val="both"/>
              <w:rPr>
                <w:rFonts w:eastAsiaTheme="minorHAnsi"/>
                <w:sz w:val="22"/>
                <w:szCs w:val="22"/>
                <w:lang w:eastAsia="en-US"/>
              </w:rPr>
            </w:pPr>
          </w:p>
          <w:p w14:paraId="77A9C900" w14:textId="77777777" w:rsidR="0021145D" w:rsidRPr="002447D1" w:rsidRDefault="0021145D" w:rsidP="0021145D">
            <w:pPr>
              <w:pStyle w:val="ConsPlusNormal"/>
              <w:jc w:val="both"/>
              <w:rPr>
                <w:rFonts w:eastAsiaTheme="minorHAnsi"/>
                <w:sz w:val="22"/>
                <w:szCs w:val="22"/>
                <w:lang w:eastAsia="en-US"/>
              </w:rPr>
            </w:pPr>
            <w:r w:rsidRPr="002447D1">
              <w:rPr>
                <w:rFonts w:eastAsiaTheme="minorHAnsi"/>
                <w:sz w:val="22"/>
                <w:szCs w:val="22"/>
                <w:lang w:eastAsia="en-US"/>
              </w:rPr>
              <w:t>г) Представление отложенных налогов в бухгалтерской отчетности</w:t>
            </w:r>
          </w:p>
          <w:p w14:paraId="479106C7" w14:textId="77777777" w:rsidR="0021145D" w:rsidRPr="002447D1" w:rsidRDefault="0021145D" w:rsidP="0021145D">
            <w:pPr>
              <w:pStyle w:val="ConsPlusNormal"/>
              <w:jc w:val="both"/>
              <w:rPr>
                <w:sz w:val="22"/>
                <w:szCs w:val="22"/>
              </w:rPr>
            </w:pPr>
            <w:r w:rsidRPr="002447D1">
              <w:rPr>
                <w:sz w:val="22"/>
                <w:szCs w:val="22"/>
              </w:rPr>
              <w:t xml:space="preserve">   - Некорректное представление эффекта пересчета отложенных налогов в связи с изменением ставки налога на прибыль: пересчет ОНА и ОНО показан не в виде суммирующего эффекта по строке 2412 «Отложенный налог на прибыль», а по разным строкам, например, в 2412 и в 2460 «Прочее».</w:t>
            </w:r>
          </w:p>
          <w:p w14:paraId="21BDCAD9" w14:textId="77777777" w:rsidR="0021145D" w:rsidRPr="002447D1" w:rsidRDefault="0021145D" w:rsidP="0021145D">
            <w:pPr>
              <w:pStyle w:val="ConsPlusNormal"/>
              <w:jc w:val="both"/>
              <w:rPr>
                <w:sz w:val="22"/>
                <w:szCs w:val="22"/>
              </w:rPr>
            </w:pPr>
            <w:r w:rsidRPr="002447D1">
              <w:rPr>
                <w:sz w:val="22"/>
                <w:szCs w:val="22"/>
              </w:rPr>
              <w:t xml:space="preserve">   -  Неверный расчет суммарного эффекта. Вместо увеличения на 16 млн (ОНА) и уменьшения на 52 млн руб. (ОНО) – показано увеличение строки 2412 на 68 млн руб.</w:t>
            </w:r>
          </w:p>
          <w:p w14:paraId="091BB669" w14:textId="77777777" w:rsidR="0021145D" w:rsidRPr="002447D1" w:rsidRDefault="0021145D" w:rsidP="0021145D">
            <w:pPr>
              <w:jc w:val="both"/>
              <w:rPr>
                <w:rFonts w:ascii="Times New Roman" w:hAnsi="Times New Roman" w:cs="Times New Roman"/>
              </w:rPr>
            </w:pPr>
          </w:p>
          <w:p w14:paraId="073189E1" w14:textId="77777777" w:rsidR="0021145D" w:rsidRPr="002447D1" w:rsidRDefault="0021145D" w:rsidP="0021145D">
            <w:pPr>
              <w:jc w:val="both"/>
              <w:rPr>
                <w:rFonts w:ascii="Times New Roman" w:hAnsi="Times New Roman" w:cs="Times New Roman"/>
              </w:rPr>
            </w:pPr>
            <w:r w:rsidRPr="002447D1">
              <w:rPr>
                <w:rFonts w:ascii="Times New Roman" w:hAnsi="Times New Roman" w:cs="Times New Roman"/>
              </w:rPr>
              <w:t>д) Возврат бракованной продукции покупателями после отчетной даты до даты подписания отчетности</w:t>
            </w:r>
          </w:p>
          <w:p w14:paraId="128324E7" w14:textId="77777777" w:rsidR="0021145D" w:rsidRPr="002447D1" w:rsidRDefault="0021145D" w:rsidP="0021145D">
            <w:pPr>
              <w:jc w:val="both"/>
              <w:rPr>
                <w:rFonts w:ascii="Times New Roman" w:hAnsi="Times New Roman" w:cs="Times New Roman"/>
              </w:rPr>
            </w:pPr>
            <w:r w:rsidRPr="002447D1">
              <w:rPr>
                <w:rFonts w:ascii="Times New Roman" w:hAnsi="Times New Roman" w:cs="Times New Roman"/>
              </w:rPr>
              <w:t xml:space="preserve">   - Отсутствие понимания, что имеет место корректирующее событие после отчетной даты. Операция возврата рассматривается как факт хозяйственной жизни, не связанный с продажей готовой продукции в прошлом году. В результате, вместо отражения сторно выручки и себестоимости продаж заключительными оборотами за отчетный (2024) год – показано обратное приобретение бракованной продукции.</w:t>
            </w:r>
          </w:p>
          <w:p w14:paraId="4C2B732E" w14:textId="77777777" w:rsidR="0021145D" w:rsidRPr="002447D1" w:rsidRDefault="0021145D" w:rsidP="0021145D">
            <w:pPr>
              <w:jc w:val="both"/>
              <w:rPr>
                <w:rFonts w:ascii="Times New Roman" w:hAnsi="Times New Roman" w:cs="Times New Roman"/>
              </w:rPr>
            </w:pPr>
            <w:r w:rsidRPr="002447D1">
              <w:rPr>
                <w:rFonts w:ascii="Times New Roman" w:hAnsi="Times New Roman" w:cs="Times New Roman"/>
              </w:rPr>
              <w:t xml:space="preserve">Кроме того, вместо начисления резерва под обесценение бракованной продукции на 31.12.2024 предложено списание на прочие </w:t>
            </w:r>
            <w:r w:rsidRPr="002447D1">
              <w:rPr>
                <w:rFonts w:ascii="Times New Roman" w:hAnsi="Times New Roman" w:cs="Times New Roman"/>
              </w:rPr>
              <w:lastRenderedPageBreak/>
              <w:t>расходы в 2025 году: списание представляет операцию 2025 года, что не связано с вопросом экзаменатора о влиянии операции возврата продукции на показатели бухгалтерской отчетности за 2024 год.</w:t>
            </w:r>
          </w:p>
          <w:p w14:paraId="39EE8D91" w14:textId="77777777" w:rsidR="0021145D" w:rsidRPr="002447D1" w:rsidRDefault="0021145D" w:rsidP="0021145D">
            <w:pPr>
              <w:jc w:val="both"/>
              <w:rPr>
                <w:rFonts w:ascii="Times New Roman" w:hAnsi="Times New Roman" w:cs="Times New Roman"/>
              </w:rPr>
            </w:pPr>
          </w:p>
          <w:p w14:paraId="0FB9D60F" w14:textId="77777777" w:rsidR="0021145D" w:rsidRPr="002447D1" w:rsidRDefault="0021145D" w:rsidP="0021145D">
            <w:pPr>
              <w:pStyle w:val="ConsPlusNormal"/>
              <w:jc w:val="both"/>
              <w:rPr>
                <w:rFonts w:eastAsiaTheme="minorHAnsi"/>
                <w:sz w:val="22"/>
                <w:szCs w:val="22"/>
                <w:lang w:eastAsia="en-US"/>
              </w:rPr>
            </w:pPr>
            <w:r w:rsidRPr="002447D1">
              <w:rPr>
                <w:rFonts w:eastAsiaTheme="minorHAnsi"/>
                <w:sz w:val="22"/>
                <w:szCs w:val="22"/>
                <w:lang w:eastAsia="en-US"/>
              </w:rPr>
              <w:t>е) Исправление существенных ошибок прошлых лет</w:t>
            </w:r>
          </w:p>
          <w:p w14:paraId="6755C3E1" w14:textId="77777777" w:rsidR="0021145D" w:rsidRPr="002447D1" w:rsidRDefault="0021145D" w:rsidP="0021145D">
            <w:pPr>
              <w:pStyle w:val="ConsPlusNormal"/>
              <w:jc w:val="both"/>
              <w:rPr>
                <w:rFonts w:eastAsiaTheme="minorHAnsi"/>
                <w:sz w:val="22"/>
                <w:szCs w:val="22"/>
                <w:lang w:eastAsia="en-US"/>
              </w:rPr>
            </w:pPr>
            <w:r w:rsidRPr="002447D1">
              <w:rPr>
                <w:rFonts w:eastAsiaTheme="minorHAnsi"/>
                <w:sz w:val="22"/>
                <w:szCs w:val="22"/>
                <w:lang w:eastAsia="en-US"/>
              </w:rPr>
              <w:t xml:space="preserve">  - в ответах часто был представлен эффект исправления ошибки некорректной суммы начисленной амортизации - только на показатели основных средств и нераспределенной прибыли (непокрытого убытка), при этом отсутствовало полноценное описание эффекта изменения других показателей отчетности: </w:t>
            </w:r>
          </w:p>
          <w:p w14:paraId="6048850C" w14:textId="77777777" w:rsidR="0021145D" w:rsidRPr="002447D1" w:rsidRDefault="0021145D" w:rsidP="0021145D">
            <w:pPr>
              <w:pStyle w:val="ConsPlusNormal"/>
              <w:jc w:val="both"/>
              <w:rPr>
                <w:rFonts w:eastAsiaTheme="minorHAnsi"/>
                <w:sz w:val="22"/>
                <w:szCs w:val="22"/>
                <w:lang w:eastAsia="en-US"/>
              </w:rPr>
            </w:pPr>
            <w:r w:rsidRPr="002447D1">
              <w:rPr>
                <w:rFonts w:eastAsiaTheme="minorHAnsi"/>
                <w:sz w:val="22"/>
                <w:szCs w:val="22"/>
                <w:lang w:eastAsia="en-US"/>
              </w:rPr>
              <w:t>в бухгалтерском балансе – на строку отложенных налоговых активов или отложенных налоговых обязательств, в отчете о финансовых результатах – на строки 2120 «Себестоимость продаж», 2412 «Отложенный налог на прибыль», а также результирующие показатели по строкам 2100, 2400 и 2500.</w:t>
            </w:r>
          </w:p>
          <w:p w14:paraId="5925164B" w14:textId="77777777" w:rsidR="0021145D" w:rsidRPr="002447D1" w:rsidRDefault="0021145D" w:rsidP="0021145D">
            <w:pPr>
              <w:pStyle w:val="ConsPlusNormal"/>
              <w:jc w:val="both"/>
              <w:rPr>
                <w:rFonts w:eastAsiaTheme="minorHAnsi"/>
                <w:sz w:val="22"/>
                <w:szCs w:val="22"/>
                <w:lang w:eastAsia="en-US"/>
              </w:rPr>
            </w:pPr>
          </w:p>
          <w:p w14:paraId="7ED51B87" w14:textId="77777777" w:rsidR="0021145D" w:rsidRPr="002447D1" w:rsidRDefault="0021145D" w:rsidP="0021145D">
            <w:pPr>
              <w:pStyle w:val="ConsPlusNormal"/>
              <w:jc w:val="both"/>
              <w:rPr>
                <w:rFonts w:eastAsiaTheme="minorHAnsi"/>
                <w:sz w:val="22"/>
                <w:szCs w:val="22"/>
                <w:lang w:eastAsia="en-US"/>
              </w:rPr>
            </w:pPr>
            <w:r w:rsidRPr="002447D1">
              <w:rPr>
                <w:rFonts w:eastAsiaTheme="minorHAnsi"/>
                <w:sz w:val="22"/>
                <w:szCs w:val="22"/>
                <w:lang w:eastAsia="en-US"/>
              </w:rPr>
              <w:t>Типичные ошибки и пропуски в ответах, которые допускались наиболее часто:</w:t>
            </w:r>
          </w:p>
          <w:p w14:paraId="508DF38B" w14:textId="77777777" w:rsidR="0021145D" w:rsidRPr="002447D1" w:rsidRDefault="0021145D" w:rsidP="0021145D">
            <w:pPr>
              <w:pStyle w:val="ConsPlusNormal"/>
              <w:jc w:val="both"/>
              <w:rPr>
                <w:rFonts w:eastAsiaTheme="minorHAnsi"/>
                <w:sz w:val="22"/>
                <w:szCs w:val="22"/>
                <w:lang w:eastAsia="en-US"/>
              </w:rPr>
            </w:pPr>
          </w:p>
          <w:p w14:paraId="70C4EBBE" w14:textId="77777777" w:rsidR="0021145D" w:rsidRPr="002447D1" w:rsidRDefault="0021145D" w:rsidP="0021145D">
            <w:pPr>
              <w:pStyle w:val="ConsPlusNormal"/>
              <w:jc w:val="both"/>
              <w:rPr>
                <w:rFonts w:eastAsiaTheme="minorHAnsi"/>
                <w:sz w:val="22"/>
                <w:szCs w:val="22"/>
                <w:lang w:eastAsia="en-US"/>
              </w:rPr>
            </w:pPr>
            <w:r w:rsidRPr="002447D1">
              <w:rPr>
                <w:rFonts w:eastAsiaTheme="minorHAnsi"/>
                <w:sz w:val="22"/>
                <w:szCs w:val="22"/>
                <w:lang w:eastAsia="en-US"/>
              </w:rPr>
              <w:t>а) по учету события после отчетной даты (см. выше);</w:t>
            </w:r>
          </w:p>
          <w:p w14:paraId="1AD1BE8E" w14:textId="4D94C678" w:rsidR="0021145D" w:rsidRPr="002447D1" w:rsidRDefault="0021145D" w:rsidP="00DB750C">
            <w:pPr>
              <w:pStyle w:val="ConsPlusNormal"/>
              <w:rPr>
                <w:rFonts w:eastAsiaTheme="minorHAnsi"/>
                <w:sz w:val="22"/>
                <w:szCs w:val="22"/>
                <w:lang w:eastAsia="en-US"/>
              </w:rPr>
            </w:pPr>
            <w:r w:rsidRPr="002447D1">
              <w:rPr>
                <w:rFonts w:eastAsiaTheme="minorHAnsi"/>
                <w:sz w:val="22"/>
                <w:szCs w:val="22"/>
                <w:lang w:eastAsia="en-US"/>
              </w:rPr>
              <w:t>б) отсутствие развернутого ответа по исправлению существенной ошибки прошлых лет (см. выше).</w:t>
            </w:r>
          </w:p>
        </w:tc>
        <w:tc>
          <w:tcPr>
            <w:tcW w:w="5529" w:type="dxa"/>
          </w:tcPr>
          <w:p w14:paraId="5F8EB98A" w14:textId="77777777" w:rsidR="0021145D" w:rsidRPr="002447D1" w:rsidRDefault="0021145D" w:rsidP="0021145D">
            <w:pPr>
              <w:jc w:val="both"/>
              <w:rPr>
                <w:rFonts w:ascii="Times New Roman" w:eastAsiaTheme="minorEastAsia" w:hAnsi="Times New Roman" w:cs="Times New Roman"/>
                <w:lang w:eastAsia="ru-RU"/>
              </w:rPr>
            </w:pPr>
            <w:r w:rsidRPr="002447D1">
              <w:rPr>
                <w:rFonts w:ascii="Times New Roman" w:eastAsiaTheme="minorEastAsia" w:hAnsi="Times New Roman" w:cs="Times New Roman"/>
                <w:lang w:eastAsia="ru-RU"/>
              </w:rPr>
              <w:lastRenderedPageBreak/>
              <w:t>1. Рекомендуется уделить особое внимание вопросам учета и представления в отчетности операций:</w:t>
            </w:r>
          </w:p>
          <w:p w14:paraId="0170DC12" w14:textId="77777777" w:rsidR="0021145D" w:rsidRPr="002447D1" w:rsidRDefault="0021145D" w:rsidP="0021145D">
            <w:pPr>
              <w:jc w:val="both"/>
              <w:rPr>
                <w:rFonts w:ascii="Times New Roman" w:eastAsiaTheme="minorEastAsia" w:hAnsi="Times New Roman" w:cs="Times New Roman"/>
                <w:lang w:eastAsia="ru-RU"/>
              </w:rPr>
            </w:pPr>
            <w:r w:rsidRPr="002447D1">
              <w:rPr>
                <w:rFonts w:ascii="Times New Roman" w:eastAsiaTheme="minorEastAsia" w:hAnsi="Times New Roman" w:cs="Times New Roman"/>
                <w:lang w:eastAsia="ru-RU"/>
              </w:rPr>
              <w:t>- представления в бухгалтерской отчетности операций по признанию и последующему учету нематериальных активов и основных средств;</w:t>
            </w:r>
          </w:p>
          <w:p w14:paraId="61B75875" w14:textId="77777777" w:rsidR="0021145D" w:rsidRPr="002447D1" w:rsidRDefault="0021145D" w:rsidP="0021145D">
            <w:pPr>
              <w:jc w:val="both"/>
              <w:rPr>
                <w:rFonts w:ascii="Times New Roman" w:eastAsiaTheme="minorEastAsia" w:hAnsi="Times New Roman" w:cs="Times New Roman"/>
                <w:lang w:eastAsia="ru-RU"/>
              </w:rPr>
            </w:pPr>
            <w:r w:rsidRPr="002447D1">
              <w:rPr>
                <w:rFonts w:ascii="Times New Roman" w:eastAsiaTheme="minorEastAsia" w:hAnsi="Times New Roman" w:cs="Times New Roman"/>
                <w:lang w:eastAsia="ru-RU"/>
              </w:rPr>
              <w:t>- классификации активов и обязательств в бухгалтерском балансе, вопросам формирования показателей отчета о финансовых результатах и других форм отчетности в соответствии с ФСБУ 4/2023 «Бухгалтерская (финансовая) отчетность».</w:t>
            </w:r>
          </w:p>
          <w:p w14:paraId="51C96A01" w14:textId="77777777" w:rsidR="0021145D" w:rsidRPr="002447D1" w:rsidRDefault="0021145D" w:rsidP="0021145D">
            <w:pPr>
              <w:pStyle w:val="a4"/>
              <w:ind w:left="780"/>
              <w:jc w:val="both"/>
              <w:rPr>
                <w:rFonts w:ascii="Times New Roman" w:eastAsiaTheme="minorEastAsia" w:hAnsi="Times New Roman" w:cs="Times New Roman"/>
                <w:lang w:eastAsia="ru-RU"/>
              </w:rPr>
            </w:pPr>
          </w:p>
          <w:p w14:paraId="36F48414" w14:textId="77777777" w:rsidR="0021145D" w:rsidRPr="002447D1" w:rsidRDefault="0021145D" w:rsidP="0021145D">
            <w:pPr>
              <w:pStyle w:val="ConsPlusNormal"/>
              <w:jc w:val="both"/>
              <w:rPr>
                <w:sz w:val="22"/>
                <w:szCs w:val="22"/>
              </w:rPr>
            </w:pPr>
            <w:r w:rsidRPr="002447D1">
              <w:rPr>
                <w:sz w:val="22"/>
                <w:szCs w:val="22"/>
              </w:rPr>
              <w:t xml:space="preserve">2. Рекомендуется уделить особое внимание требованиям нормативных актов, связанных с наиболее распространенными на практике учетными объектами: </w:t>
            </w:r>
          </w:p>
          <w:p w14:paraId="5D7BB354" w14:textId="77777777" w:rsidR="0021145D" w:rsidRPr="002447D1" w:rsidRDefault="0021145D" w:rsidP="0021145D">
            <w:pPr>
              <w:pStyle w:val="ConsPlusNormal"/>
              <w:jc w:val="both"/>
              <w:rPr>
                <w:sz w:val="22"/>
                <w:szCs w:val="22"/>
              </w:rPr>
            </w:pPr>
            <w:r w:rsidRPr="002447D1">
              <w:rPr>
                <w:sz w:val="22"/>
                <w:szCs w:val="22"/>
              </w:rPr>
              <w:t>- ФСБУ 5/2019 «Запасы»,</w:t>
            </w:r>
          </w:p>
          <w:p w14:paraId="6D9B82F7" w14:textId="77777777" w:rsidR="0021145D" w:rsidRPr="002447D1" w:rsidRDefault="0021145D" w:rsidP="0021145D">
            <w:pPr>
              <w:pStyle w:val="ConsPlusNormal"/>
              <w:jc w:val="both"/>
              <w:rPr>
                <w:sz w:val="22"/>
                <w:szCs w:val="22"/>
              </w:rPr>
            </w:pPr>
            <w:r w:rsidRPr="002447D1">
              <w:rPr>
                <w:sz w:val="22"/>
                <w:szCs w:val="22"/>
              </w:rPr>
              <w:t>- ФСБУ 6/2020 «Основные средства»,</w:t>
            </w:r>
          </w:p>
          <w:p w14:paraId="01FC3BB0" w14:textId="77777777" w:rsidR="0021145D" w:rsidRPr="002447D1" w:rsidRDefault="0021145D" w:rsidP="0021145D">
            <w:pPr>
              <w:pStyle w:val="ConsPlusNormal"/>
              <w:rPr>
                <w:sz w:val="22"/>
                <w:szCs w:val="22"/>
              </w:rPr>
            </w:pPr>
            <w:r w:rsidRPr="002447D1">
              <w:rPr>
                <w:sz w:val="22"/>
                <w:szCs w:val="22"/>
              </w:rPr>
              <w:t>- ФСБУ 26/2020 «Капитальные вложения»,</w:t>
            </w:r>
          </w:p>
          <w:p w14:paraId="448A8F73" w14:textId="77777777" w:rsidR="0021145D" w:rsidRPr="002447D1" w:rsidRDefault="0021145D" w:rsidP="0021145D">
            <w:pPr>
              <w:pStyle w:val="ConsPlusNormal"/>
              <w:jc w:val="both"/>
              <w:rPr>
                <w:sz w:val="22"/>
                <w:szCs w:val="22"/>
              </w:rPr>
            </w:pPr>
            <w:r w:rsidRPr="002447D1">
              <w:rPr>
                <w:sz w:val="22"/>
                <w:szCs w:val="22"/>
              </w:rPr>
              <w:t>- ФСБУ 25/2018 «Бухгалтерский учет аренды»,</w:t>
            </w:r>
          </w:p>
          <w:p w14:paraId="12AE17AF" w14:textId="77777777" w:rsidR="0021145D" w:rsidRPr="002447D1" w:rsidRDefault="0021145D" w:rsidP="0021145D">
            <w:pPr>
              <w:pStyle w:val="ConsPlusNormal"/>
              <w:rPr>
                <w:sz w:val="22"/>
                <w:szCs w:val="22"/>
              </w:rPr>
            </w:pPr>
            <w:r w:rsidRPr="002447D1">
              <w:rPr>
                <w:sz w:val="22"/>
                <w:szCs w:val="22"/>
              </w:rPr>
              <w:t>- ПБУ 8/2010 «Оценочные обязательства, условные обязательства и условные активы».</w:t>
            </w:r>
          </w:p>
          <w:p w14:paraId="3BCF4414" w14:textId="77777777" w:rsidR="0021145D" w:rsidRPr="002447D1" w:rsidRDefault="0021145D" w:rsidP="0021145D">
            <w:pPr>
              <w:pStyle w:val="ConsPlusNormal"/>
              <w:jc w:val="both"/>
              <w:rPr>
                <w:sz w:val="22"/>
                <w:szCs w:val="22"/>
              </w:rPr>
            </w:pPr>
          </w:p>
          <w:p w14:paraId="19739340" w14:textId="77777777" w:rsidR="0021145D" w:rsidRPr="002447D1" w:rsidRDefault="0021145D" w:rsidP="0021145D">
            <w:pPr>
              <w:rPr>
                <w:rFonts w:ascii="Times New Roman" w:hAnsi="Times New Roman" w:cs="Times New Roman"/>
                <w:bCs/>
                <w:iCs/>
              </w:rPr>
            </w:pPr>
            <w:r w:rsidRPr="002447D1">
              <w:rPr>
                <w:rFonts w:ascii="Times New Roman" w:eastAsiaTheme="minorEastAsia" w:hAnsi="Times New Roman" w:cs="Times New Roman"/>
                <w:bCs/>
                <w:iCs/>
                <w:lang w:eastAsia="ru-RU"/>
              </w:rPr>
              <w:lastRenderedPageBreak/>
              <w:t>Иная существенная информация</w:t>
            </w:r>
            <w:r w:rsidRPr="002447D1">
              <w:rPr>
                <w:rFonts w:ascii="Times New Roman" w:eastAsiaTheme="minorEastAsia" w:hAnsi="Times New Roman" w:cs="Times New Roman"/>
                <w:bCs/>
                <w:lang w:eastAsia="ru-RU"/>
              </w:rPr>
              <w:t>, которая</w:t>
            </w:r>
            <w:r w:rsidRPr="002447D1">
              <w:rPr>
                <w:rFonts w:ascii="Times New Roman" w:hAnsi="Times New Roman" w:cs="Times New Roman"/>
                <w:bCs/>
                <w:iCs/>
              </w:rPr>
              <w:t xml:space="preserve"> может помочь претенденту сдать экзамен.</w:t>
            </w:r>
          </w:p>
          <w:p w14:paraId="01E4CBE1" w14:textId="77777777" w:rsidR="0021145D" w:rsidRPr="002447D1" w:rsidRDefault="0021145D" w:rsidP="0021145D">
            <w:pPr>
              <w:pStyle w:val="ConsPlusNormal"/>
              <w:jc w:val="both"/>
              <w:rPr>
                <w:sz w:val="22"/>
                <w:szCs w:val="22"/>
              </w:rPr>
            </w:pPr>
            <w:r w:rsidRPr="002447D1">
              <w:rPr>
                <w:sz w:val="22"/>
                <w:szCs w:val="22"/>
              </w:rPr>
              <w:t>Для успешного решения экзаменационного задания по «БУ и БФО» в части РСБУ претендентам   рекомендуется:</w:t>
            </w:r>
          </w:p>
          <w:p w14:paraId="416E311C" w14:textId="77777777" w:rsidR="0021145D" w:rsidRPr="002447D1" w:rsidRDefault="0021145D" w:rsidP="0021145D">
            <w:pPr>
              <w:pStyle w:val="a4"/>
              <w:numPr>
                <w:ilvl w:val="0"/>
                <w:numId w:val="9"/>
              </w:numPr>
              <w:outlineLvl w:val="1"/>
              <w:rPr>
                <w:rFonts w:ascii="Times New Roman" w:hAnsi="Times New Roman" w:cs="Times New Roman"/>
              </w:rPr>
            </w:pPr>
            <w:r w:rsidRPr="002447D1">
              <w:rPr>
                <w:rFonts w:ascii="Times New Roman" w:hAnsi="Times New Roman" w:cs="Times New Roman"/>
              </w:rPr>
              <w:t>стараться обосновать свою позицию в соответствии с требованиями нормативных актов по бухгалтерскому учету;</w:t>
            </w:r>
          </w:p>
          <w:p w14:paraId="3B5EC5C2" w14:textId="77777777" w:rsidR="0021145D" w:rsidRPr="002447D1" w:rsidRDefault="0021145D" w:rsidP="0021145D">
            <w:pPr>
              <w:pStyle w:val="a4"/>
              <w:numPr>
                <w:ilvl w:val="0"/>
                <w:numId w:val="9"/>
              </w:numPr>
              <w:outlineLvl w:val="1"/>
              <w:rPr>
                <w:rFonts w:ascii="Times New Roman" w:hAnsi="Times New Roman" w:cs="Times New Roman"/>
              </w:rPr>
            </w:pPr>
            <w:r w:rsidRPr="002447D1">
              <w:rPr>
                <w:rFonts w:ascii="Times New Roman" w:hAnsi="Times New Roman" w:cs="Times New Roman"/>
              </w:rPr>
              <w:t>представленные количественные расчеты сопровождать пояснениями;</w:t>
            </w:r>
          </w:p>
          <w:p w14:paraId="3DD57200" w14:textId="77777777" w:rsidR="0021145D" w:rsidRPr="002447D1" w:rsidRDefault="0021145D" w:rsidP="0021145D">
            <w:pPr>
              <w:pStyle w:val="a4"/>
              <w:numPr>
                <w:ilvl w:val="0"/>
                <w:numId w:val="9"/>
              </w:numPr>
              <w:outlineLvl w:val="1"/>
              <w:rPr>
                <w:rFonts w:ascii="Times New Roman" w:hAnsi="Times New Roman" w:cs="Times New Roman"/>
              </w:rPr>
            </w:pPr>
            <w:r w:rsidRPr="002447D1">
              <w:rPr>
                <w:rFonts w:ascii="Times New Roman" w:hAnsi="Times New Roman" w:cs="Times New Roman"/>
              </w:rPr>
              <w:t>демонстрировать последовательность и логичность рассуждений, формирующих основу для ответа на экзаменационный вопрос.</w:t>
            </w:r>
          </w:p>
          <w:p w14:paraId="0C41CF12" w14:textId="77777777" w:rsidR="0021145D" w:rsidRPr="002447D1" w:rsidRDefault="0021145D" w:rsidP="00DB750C">
            <w:pPr>
              <w:ind w:left="420"/>
              <w:outlineLvl w:val="1"/>
              <w:rPr>
                <w:rFonts w:ascii="Times New Roman" w:hAnsi="Times New Roman" w:cs="Times New Roman"/>
              </w:rPr>
            </w:pPr>
          </w:p>
        </w:tc>
      </w:tr>
      <w:tr w:rsidR="0021145D" w:rsidRPr="002447D1" w14:paraId="49CDD6B7" w14:textId="77777777" w:rsidTr="008E6EDC">
        <w:tc>
          <w:tcPr>
            <w:tcW w:w="14459" w:type="dxa"/>
            <w:gridSpan w:val="3"/>
          </w:tcPr>
          <w:p w14:paraId="712AC8F2" w14:textId="77777777" w:rsidR="0021145D" w:rsidRPr="002447D1" w:rsidRDefault="0021145D" w:rsidP="001B6344">
            <w:pPr>
              <w:jc w:val="center"/>
              <w:rPr>
                <w:rFonts w:ascii="Times New Roman" w:hAnsi="Times New Roman" w:cs="Times New Roman"/>
                <w:i/>
              </w:rPr>
            </w:pPr>
            <w:r w:rsidRPr="002447D1">
              <w:rPr>
                <w:rFonts w:ascii="Times New Roman" w:hAnsi="Times New Roman" w:cs="Times New Roman"/>
                <w:i/>
              </w:rPr>
              <w:lastRenderedPageBreak/>
              <w:t xml:space="preserve">Бухгалтерский учет и бухгалтерская (финансовая) отчетность </w:t>
            </w:r>
            <w:r w:rsidRPr="002447D1">
              <w:rPr>
                <w:rFonts w:ascii="Times New Roman" w:hAnsi="Times New Roman" w:cs="Times New Roman"/>
                <w:i/>
                <w:u w:val="single"/>
              </w:rPr>
              <w:t xml:space="preserve">в части МСФО </w:t>
            </w:r>
          </w:p>
        </w:tc>
      </w:tr>
      <w:tr w:rsidR="0021145D" w:rsidRPr="002447D1" w14:paraId="444F0348" w14:textId="77777777" w:rsidTr="008E6EDC">
        <w:tc>
          <w:tcPr>
            <w:tcW w:w="3969" w:type="dxa"/>
          </w:tcPr>
          <w:p w14:paraId="220C320B" w14:textId="77777777" w:rsidR="0021145D" w:rsidRPr="002447D1" w:rsidRDefault="0021145D" w:rsidP="0021145D">
            <w:pPr>
              <w:rPr>
                <w:rFonts w:ascii="Times New Roman" w:eastAsia="Calibri" w:hAnsi="Times New Roman" w:cs="Times New Roman"/>
                <w:b/>
                <w:bCs/>
              </w:rPr>
            </w:pPr>
            <w:r w:rsidRPr="002447D1">
              <w:rPr>
                <w:rFonts w:ascii="Times New Roman" w:eastAsia="Calibri" w:hAnsi="Times New Roman" w:cs="Times New Roman"/>
                <w:b/>
                <w:bCs/>
              </w:rPr>
              <w:t>Оценка уровня подготовленности претендентов:</w:t>
            </w:r>
          </w:p>
          <w:p w14:paraId="48E88B90" w14:textId="77777777" w:rsidR="0021145D" w:rsidRPr="002447D1" w:rsidRDefault="0021145D" w:rsidP="0021145D">
            <w:pPr>
              <w:rPr>
                <w:rFonts w:ascii="Times New Roman" w:eastAsia="Calibri" w:hAnsi="Times New Roman" w:cs="Times New Roman"/>
                <w:bCs/>
                <w:iCs/>
              </w:rPr>
            </w:pPr>
            <w:r w:rsidRPr="002447D1">
              <w:rPr>
                <w:rFonts w:ascii="Times New Roman" w:eastAsia="Calibri" w:hAnsi="Times New Roman" w:cs="Times New Roman"/>
                <w:bCs/>
                <w:iCs/>
              </w:rPr>
              <w:t xml:space="preserve">Уровень подготовленности претендентов к летней сессии был достаточно высоким. Претенденты продемонстрировали хорошее знание </w:t>
            </w:r>
            <w:r w:rsidRPr="002447D1">
              <w:rPr>
                <w:rFonts w:ascii="Times New Roman" w:eastAsia="Calibri" w:hAnsi="Times New Roman" w:cs="Times New Roman"/>
                <w:bCs/>
                <w:iCs/>
              </w:rPr>
              <w:lastRenderedPageBreak/>
              <w:t xml:space="preserve">подготовки консолидированной финансовой отчетности (КФО), в частности процедур консолидации и расчетов отдельных показателей КФО (гудвил, нераспределенная прибыль группы и НДУ), а также определение количества обязанностей к исполнению по договору с абонентом.   Однако </w:t>
            </w:r>
          </w:p>
          <w:p w14:paraId="1C3EFCAA" w14:textId="77777777" w:rsidR="0021145D" w:rsidRPr="002447D1" w:rsidRDefault="0021145D" w:rsidP="0021145D">
            <w:pPr>
              <w:pStyle w:val="ConsPlusNormal"/>
              <w:jc w:val="both"/>
              <w:rPr>
                <w:rFonts w:eastAsia="Calibri"/>
                <w:bCs/>
                <w:iCs/>
                <w:sz w:val="22"/>
                <w:szCs w:val="22"/>
              </w:rPr>
            </w:pPr>
            <w:r w:rsidRPr="002447D1">
              <w:rPr>
                <w:sz w:val="22"/>
                <w:szCs w:val="22"/>
              </w:rPr>
              <w:t>расчет распределения цены сделки по договору с абонентом на обязанности к исполнению, а также приведение</w:t>
            </w:r>
            <w:r w:rsidRPr="002447D1">
              <w:rPr>
                <w:rFonts w:eastAsia="Calibri"/>
                <w:bCs/>
                <w:iCs/>
                <w:sz w:val="22"/>
                <w:szCs w:val="22"/>
              </w:rPr>
              <w:t xml:space="preserve"> критериев для определения обязанностей к исполнению, выполняемых «в течение периода» представляли определенную сложность для многих претендентов.</w:t>
            </w:r>
          </w:p>
          <w:p w14:paraId="376FC812" w14:textId="77777777" w:rsidR="0021145D" w:rsidRPr="002447D1" w:rsidRDefault="0021145D" w:rsidP="0021145D">
            <w:pPr>
              <w:pStyle w:val="ConsPlusNormal"/>
              <w:jc w:val="both"/>
              <w:rPr>
                <w:sz w:val="22"/>
                <w:szCs w:val="22"/>
              </w:rPr>
            </w:pPr>
            <w:r w:rsidRPr="002447D1">
              <w:rPr>
                <w:sz w:val="22"/>
                <w:szCs w:val="22"/>
              </w:rPr>
              <w:t>Многие претенденты недостаточно хорошо изучили порядок учета выручки, регулируемый МСФО (</w:t>
            </w:r>
            <w:r w:rsidRPr="002447D1">
              <w:rPr>
                <w:sz w:val="22"/>
                <w:szCs w:val="22"/>
                <w:lang w:val="en-US"/>
              </w:rPr>
              <w:t>IFRS</w:t>
            </w:r>
            <w:r w:rsidRPr="002447D1">
              <w:rPr>
                <w:sz w:val="22"/>
                <w:szCs w:val="22"/>
              </w:rPr>
              <w:t>) 15 «Выручка по договорам с покупателями».</w:t>
            </w:r>
          </w:p>
          <w:p w14:paraId="565B2ADC" w14:textId="77777777" w:rsidR="0021145D" w:rsidRPr="002447D1" w:rsidRDefault="0021145D" w:rsidP="0021145D">
            <w:pPr>
              <w:pStyle w:val="ConsPlusNormal"/>
              <w:jc w:val="both"/>
              <w:rPr>
                <w:sz w:val="22"/>
                <w:szCs w:val="22"/>
              </w:rPr>
            </w:pPr>
            <w:r w:rsidRPr="002447D1">
              <w:rPr>
                <w:sz w:val="22"/>
                <w:szCs w:val="22"/>
              </w:rPr>
              <w:t>В частности, претенденты испытывали затруднения в ситуации, когда требовалось привести расчет распределения цены сделки по договору с абонентом на обязанности к исполнению.</w:t>
            </w:r>
          </w:p>
          <w:p w14:paraId="02882F57" w14:textId="77777777" w:rsidR="0021145D" w:rsidRPr="002447D1" w:rsidRDefault="0021145D" w:rsidP="0021145D">
            <w:pPr>
              <w:pStyle w:val="ConsPlusNormal"/>
              <w:jc w:val="both"/>
              <w:rPr>
                <w:sz w:val="22"/>
                <w:szCs w:val="22"/>
              </w:rPr>
            </w:pPr>
            <w:r w:rsidRPr="002447D1">
              <w:rPr>
                <w:sz w:val="22"/>
                <w:szCs w:val="22"/>
              </w:rPr>
              <w:t>Многие претенденты не могли</w:t>
            </w:r>
          </w:p>
          <w:p w14:paraId="3D8CC1EC" w14:textId="77777777" w:rsidR="0021145D" w:rsidRPr="002447D1" w:rsidRDefault="0021145D" w:rsidP="0021145D">
            <w:pPr>
              <w:pStyle w:val="ConsPlusNormal"/>
              <w:jc w:val="both"/>
              <w:rPr>
                <w:sz w:val="22"/>
                <w:szCs w:val="22"/>
              </w:rPr>
            </w:pPr>
            <w:r w:rsidRPr="002447D1">
              <w:rPr>
                <w:sz w:val="22"/>
                <w:szCs w:val="22"/>
              </w:rPr>
              <w:t>указать критерии выполнения обязанности к исполнению в течение периода и в определенный момент времени, определяемые</w:t>
            </w:r>
          </w:p>
          <w:p w14:paraId="5BF83FBF" w14:textId="77777777" w:rsidR="0021145D" w:rsidRPr="002447D1" w:rsidRDefault="0021145D" w:rsidP="0021145D">
            <w:pPr>
              <w:jc w:val="both"/>
              <w:rPr>
                <w:rFonts w:ascii="Times New Roman" w:hAnsi="Times New Roman" w:cs="Times New Roman"/>
              </w:rPr>
            </w:pPr>
            <w:r w:rsidRPr="002447D1">
              <w:rPr>
                <w:rFonts w:ascii="Times New Roman" w:eastAsiaTheme="minorEastAsia" w:hAnsi="Times New Roman" w:cs="Times New Roman"/>
                <w:lang w:eastAsia="ru-RU"/>
              </w:rPr>
              <w:t xml:space="preserve">МСФО (IFRS) 15 </w:t>
            </w:r>
            <w:r w:rsidRPr="002447D1">
              <w:rPr>
                <w:rFonts w:ascii="Times New Roman" w:hAnsi="Times New Roman" w:cs="Times New Roman"/>
              </w:rPr>
              <w:t>«</w:t>
            </w:r>
            <w:r w:rsidRPr="002447D1">
              <w:rPr>
                <w:rFonts w:ascii="Times New Roman" w:eastAsiaTheme="minorEastAsia" w:hAnsi="Times New Roman" w:cs="Times New Roman"/>
                <w:lang w:eastAsia="ru-RU"/>
              </w:rPr>
              <w:t>Выручка по договорам с покупателями».</w:t>
            </w:r>
          </w:p>
          <w:p w14:paraId="5DB25807" w14:textId="77777777" w:rsidR="0021145D" w:rsidRPr="002447D1" w:rsidRDefault="0021145D" w:rsidP="0021145D">
            <w:pPr>
              <w:pStyle w:val="ConsPlusNormal"/>
              <w:jc w:val="both"/>
              <w:rPr>
                <w:sz w:val="22"/>
                <w:szCs w:val="22"/>
              </w:rPr>
            </w:pPr>
          </w:p>
          <w:p w14:paraId="1DE7F5FD" w14:textId="77777777" w:rsidR="0021145D" w:rsidRPr="002447D1" w:rsidRDefault="0021145D" w:rsidP="0021145D">
            <w:pPr>
              <w:pStyle w:val="ConsPlusNormal"/>
              <w:jc w:val="both"/>
              <w:rPr>
                <w:rFonts w:eastAsiaTheme="minorHAnsi"/>
                <w:sz w:val="22"/>
                <w:szCs w:val="22"/>
                <w:lang w:eastAsia="en-US"/>
              </w:rPr>
            </w:pPr>
            <w:r w:rsidRPr="002447D1">
              <w:rPr>
                <w:rFonts w:eastAsiaTheme="minorHAnsi"/>
                <w:sz w:val="22"/>
                <w:szCs w:val="22"/>
                <w:lang w:eastAsia="en-US"/>
              </w:rPr>
              <w:t xml:space="preserve">Некоторые претенденты недостаточно хорошо изучили порядок отражения инвестиций в </w:t>
            </w:r>
          </w:p>
          <w:p w14:paraId="66D49E89" w14:textId="77777777" w:rsidR="0021145D" w:rsidRPr="002447D1" w:rsidRDefault="0021145D" w:rsidP="0021145D">
            <w:pPr>
              <w:pStyle w:val="ConsPlusNormal"/>
              <w:jc w:val="both"/>
              <w:rPr>
                <w:rFonts w:eastAsiaTheme="minorHAnsi"/>
                <w:sz w:val="22"/>
                <w:szCs w:val="22"/>
                <w:lang w:eastAsia="en-US"/>
              </w:rPr>
            </w:pPr>
            <w:r w:rsidRPr="002447D1">
              <w:rPr>
                <w:rFonts w:eastAsiaTheme="minorHAnsi"/>
                <w:sz w:val="22"/>
                <w:szCs w:val="22"/>
                <w:lang w:eastAsia="en-US"/>
              </w:rPr>
              <w:lastRenderedPageBreak/>
              <w:t xml:space="preserve">ассоциированные организации,  регулируемый  МСФО (IAS) 28 </w:t>
            </w:r>
          </w:p>
          <w:p w14:paraId="05D2CD62" w14:textId="77777777" w:rsidR="0021145D" w:rsidRPr="002447D1" w:rsidRDefault="0021145D" w:rsidP="0021145D">
            <w:pPr>
              <w:pStyle w:val="ConsPlusNormal"/>
              <w:jc w:val="both"/>
              <w:rPr>
                <w:rFonts w:eastAsiaTheme="minorHAnsi"/>
                <w:sz w:val="22"/>
                <w:szCs w:val="22"/>
                <w:lang w:eastAsia="en-US"/>
              </w:rPr>
            </w:pPr>
            <w:r w:rsidRPr="002447D1">
              <w:rPr>
                <w:rFonts w:eastAsiaTheme="minorHAnsi"/>
                <w:sz w:val="22"/>
                <w:szCs w:val="22"/>
                <w:lang w:eastAsia="en-US"/>
              </w:rPr>
              <w:t xml:space="preserve">«Инвестиции в ассоциированные организации и совместные предприятия».  В частности, претенденты испытывали затруднения в ситуации, когда требовалось рассчитать стоимость инвестиции организации «М» в ассоциированную организацию «А» на отчетную дату. </w:t>
            </w:r>
          </w:p>
          <w:p w14:paraId="031DD364" w14:textId="77777777" w:rsidR="0021145D" w:rsidRPr="002447D1" w:rsidRDefault="0021145D" w:rsidP="0021145D">
            <w:pPr>
              <w:pStyle w:val="ConsPlusNormal"/>
              <w:jc w:val="both"/>
              <w:rPr>
                <w:rFonts w:eastAsiaTheme="minorHAnsi"/>
                <w:sz w:val="22"/>
                <w:szCs w:val="22"/>
                <w:lang w:eastAsia="en-US"/>
              </w:rPr>
            </w:pPr>
          </w:p>
          <w:p w14:paraId="2A434BF1" w14:textId="77777777" w:rsidR="0021145D" w:rsidRPr="002447D1" w:rsidRDefault="0021145D" w:rsidP="0021145D">
            <w:pPr>
              <w:pStyle w:val="ConsPlusNormal"/>
              <w:jc w:val="both"/>
              <w:rPr>
                <w:sz w:val="22"/>
                <w:szCs w:val="22"/>
              </w:rPr>
            </w:pPr>
            <w:r w:rsidRPr="002447D1">
              <w:rPr>
                <w:rFonts w:eastAsiaTheme="minorHAnsi"/>
                <w:sz w:val="22"/>
                <w:szCs w:val="22"/>
                <w:lang w:eastAsia="en-US"/>
              </w:rPr>
              <w:t xml:space="preserve"> Некоторые претенденты</w:t>
            </w:r>
            <w:r w:rsidRPr="002447D1">
              <w:rPr>
                <w:sz w:val="22"/>
                <w:szCs w:val="22"/>
              </w:rPr>
              <w:t xml:space="preserve"> испытывали затруднения с процедурами консолидации,</w:t>
            </w:r>
          </w:p>
          <w:p w14:paraId="72C52142" w14:textId="77777777" w:rsidR="0021145D" w:rsidRPr="002447D1" w:rsidRDefault="0021145D" w:rsidP="0021145D">
            <w:pPr>
              <w:pStyle w:val="ConsPlusNormal"/>
              <w:jc w:val="both"/>
              <w:rPr>
                <w:sz w:val="22"/>
                <w:szCs w:val="22"/>
              </w:rPr>
            </w:pPr>
            <w:r w:rsidRPr="002447D1">
              <w:rPr>
                <w:sz w:val="22"/>
                <w:szCs w:val="22"/>
              </w:rPr>
              <w:t>предписанными МСФО (IFRS)10 «Консолидированная финансовая отчетность».</w:t>
            </w:r>
          </w:p>
          <w:p w14:paraId="0F99E77A" w14:textId="77777777" w:rsidR="0021145D" w:rsidRPr="002447D1" w:rsidRDefault="0021145D" w:rsidP="0021145D">
            <w:pPr>
              <w:pStyle w:val="ConsPlusNormal"/>
              <w:jc w:val="both"/>
              <w:rPr>
                <w:sz w:val="22"/>
                <w:szCs w:val="22"/>
              </w:rPr>
            </w:pPr>
            <w:r w:rsidRPr="002447D1">
              <w:rPr>
                <w:sz w:val="22"/>
                <w:szCs w:val="22"/>
              </w:rPr>
              <w:t xml:space="preserve">Расчет </w:t>
            </w:r>
            <w:r w:rsidRPr="002447D1">
              <w:rPr>
                <w:rFonts w:eastAsiaTheme="minorHAnsi"/>
                <w:sz w:val="22"/>
                <w:szCs w:val="22"/>
                <w:lang w:eastAsia="en-US"/>
              </w:rPr>
              <w:t>нераспределенной прибыли группы на отчетную дату</w:t>
            </w:r>
            <w:r w:rsidRPr="002447D1">
              <w:rPr>
                <w:sz w:val="22"/>
                <w:szCs w:val="22"/>
              </w:rPr>
              <w:t xml:space="preserve">, а также расчет показателя «Прибыль (убыток) относимые на неконтролирующую долю участия (НДУ) представляли определенную сложность для части претендентов. </w:t>
            </w:r>
          </w:p>
          <w:p w14:paraId="1E51E899" w14:textId="77777777" w:rsidR="0021145D" w:rsidRPr="002447D1" w:rsidRDefault="0021145D" w:rsidP="0021145D">
            <w:pPr>
              <w:pStyle w:val="ConsPlusNormal"/>
              <w:jc w:val="both"/>
              <w:rPr>
                <w:sz w:val="22"/>
                <w:szCs w:val="22"/>
              </w:rPr>
            </w:pPr>
          </w:p>
          <w:p w14:paraId="4754EEAD" w14:textId="77777777" w:rsidR="0021145D" w:rsidRPr="002447D1" w:rsidRDefault="0021145D" w:rsidP="0021145D">
            <w:pPr>
              <w:rPr>
                <w:rFonts w:ascii="Times New Roman" w:hAnsi="Times New Roman" w:cs="Times New Roman"/>
                <w:b/>
                <w:bCs/>
                <w:iCs/>
              </w:rPr>
            </w:pPr>
            <w:r w:rsidRPr="002447D1">
              <w:rPr>
                <w:rFonts w:ascii="Times New Roman" w:hAnsi="Times New Roman" w:cs="Times New Roman"/>
                <w:b/>
                <w:bCs/>
                <w:iCs/>
              </w:rPr>
              <w:t>Общие замечания:</w:t>
            </w:r>
          </w:p>
          <w:p w14:paraId="20554C6D" w14:textId="77777777" w:rsidR="0021145D" w:rsidRPr="002447D1" w:rsidRDefault="0021145D" w:rsidP="0021145D">
            <w:pPr>
              <w:rPr>
                <w:rFonts w:ascii="Times New Roman" w:hAnsi="Times New Roman" w:cs="Times New Roman"/>
                <w:u w:val="single"/>
              </w:rPr>
            </w:pPr>
          </w:p>
          <w:p w14:paraId="0361A274" w14:textId="77777777" w:rsidR="0021145D" w:rsidRPr="002447D1" w:rsidRDefault="0021145D" w:rsidP="0021145D">
            <w:pPr>
              <w:rPr>
                <w:rFonts w:ascii="Times New Roman" w:hAnsi="Times New Roman" w:cs="Times New Roman"/>
              </w:rPr>
            </w:pPr>
            <w:r w:rsidRPr="002447D1">
              <w:rPr>
                <w:rFonts w:ascii="Times New Roman" w:hAnsi="Times New Roman" w:cs="Times New Roman"/>
              </w:rPr>
              <w:t>а) некоторые расчеты были представлены без необходимых пояснений, что приводило к значительному затруднению процесса проверки и, соответственно, снижению оценочных баллов;</w:t>
            </w:r>
          </w:p>
          <w:p w14:paraId="53A2001A" w14:textId="77777777" w:rsidR="0021145D" w:rsidRPr="002447D1" w:rsidRDefault="0021145D" w:rsidP="0021145D">
            <w:pPr>
              <w:rPr>
                <w:rFonts w:ascii="Times New Roman" w:hAnsi="Times New Roman" w:cs="Times New Roman"/>
              </w:rPr>
            </w:pPr>
            <w:r w:rsidRPr="002447D1">
              <w:rPr>
                <w:rFonts w:ascii="Times New Roman" w:hAnsi="Times New Roman" w:cs="Times New Roman"/>
              </w:rPr>
              <w:t>б) в некоторых случаях претенденты не могли обосновать свою позицию и продемонстрировать логичность рассуждений;</w:t>
            </w:r>
          </w:p>
          <w:p w14:paraId="08EAB59F" w14:textId="77777777" w:rsidR="0021145D" w:rsidRPr="002447D1" w:rsidRDefault="0021145D" w:rsidP="0021145D">
            <w:pPr>
              <w:rPr>
                <w:rFonts w:ascii="Times New Roman" w:hAnsi="Times New Roman" w:cs="Times New Roman"/>
              </w:rPr>
            </w:pPr>
            <w:r w:rsidRPr="002447D1">
              <w:rPr>
                <w:rFonts w:ascii="Times New Roman" w:hAnsi="Times New Roman" w:cs="Times New Roman"/>
              </w:rPr>
              <w:t xml:space="preserve">в) претенденты применяли </w:t>
            </w:r>
            <w:r w:rsidRPr="002447D1">
              <w:rPr>
                <w:rFonts w:ascii="Times New Roman" w:hAnsi="Times New Roman" w:cs="Times New Roman"/>
              </w:rPr>
              <w:lastRenderedPageBreak/>
              <w:t>терминологию РСБУ, отличную от терминологии МСФО.</w:t>
            </w:r>
          </w:p>
          <w:p w14:paraId="2F4655E0" w14:textId="77777777" w:rsidR="0021145D" w:rsidRPr="002447D1" w:rsidRDefault="0021145D" w:rsidP="0021145D">
            <w:pPr>
              <w:rPr>
                <w:rFonts w:ascii="Times New Roman" w:hAnsi="Times New Roman" w:cs="Times New Roman"/>
              </w:rPr>
            </w:pPr>
          </w:p>
          <w:p w14:paraId="6C7F360A" w14:textId="7C4DF2EF" w:rsidR="0021145D" w:rsidRPr="002447D1" w:rsidRDefault="0021145D" w:rsidP="001B6344">
            <w:pPr>
              <w:rPr>
                <w:rFonts w:ascii="Times New Roman" w:hAnsi="Times New Roman" w:cs="Times New Roman"/>
              </w:rPr>
            </w:pPr>
          </w:p>
        </w:tc>
        <w:tc>
          <w:tcPr>
            <w:tcW w:w="4961" w:type="dxa"/>
          </w:tcPr>
          <w:p w14:paraId="3859464C" w14:textId="77777777" w:rsidR="0021145D" w:rsidRPr="002447D1" w:rsidRDefault="0021145D" w:rsidP="0021145D">
            <w:pPr>
              <w:rPr>
                <w:rFonts w:ascii="Times New Roman" w:hAnsi="Times New Roman" w:cs="Times New Roman"/>
                <w:iCs/>
              </w:rPr>
            </w:pPr>
            <w:r w:rsidRPr="002447D1">
              <w:rPr>
                <w:rFonts w:ascii="Times New Roman" w:hAnsi="Times New Roman" w:cs="Times New Roman"/>
                <w:b/>
                <w:bCs/>
                <w:iCs/>
              </w:rPr>
              <w:lastRenderedPageBreak/>
              <w:t>Перечень неверно решаемых вопросов:</w:t>
            </w:r>
          </w:p>
          <w:p w14:paraId="53EA95DE" w14:textId="77777777" w:rsidR="0021145D" w:rsidRPr="002447D1" w:rsidRDefault="0021145D" w:rsidP="0021145D">
            <w:pPr>
              <w:spacing w:after="120"/>
              <w:rPr>
                <w:rFonts w:ascii="Times New Roman" w:hAnsi="Times New Roman" w:cs="Times New Roman"/>
              </w:rPr>
            </w:pPr>
            <w:r w:rsidRPr="002447D1">
              <w:rPr>
                <w:rFonts w:ascii="Times New Roman" w:hAnsi="Times New Roman" w:cs="Times New Roman"/>
              </w:rPr>
              <w:t>а) расчет распределения цены сделки по договору с абонентом на обязанности к исполнению;</w:t>
            </w:r>
          </w:p>
          <w:p w14:paraId="698451B1" w14:textId="77777777" w:rsidR="0021145D" w:rsidRPr="002447D1" w:rsidRDefault="0021145D" w:rsidP="0021145D">
            <w:pPr>
              <w:spacing w:after="120"/>
              <w:rPr>
                <w:rFonts w:ascii="Times New Roman" w:hAnsi="Times New Roman" w:cs="Times New Roman"/>
              </w:rPr>
            </w:pPr>
            <w:r w:rsidRPr="002447D1">
              <w:rPr>
                <w:rFonts w:ascii="Times New Roman" w:hAnsi="Times New Roman" w:cs="Times New Roman"/>
              </w:rPr>
              <w:t xml:space="preserve">б) указание критериев выполнения обязанности к исполнению в течение периода и в определенный </w:t>
            </w:r>
            <w:r w:rsidRPr="002447D1">
              <w:rPr>
                <w:rFonts w:ascii="Times New Roman" w:hAnsi="Times New Roman" w:cs="Times New Roman"/>
              </w:rPr>
              <w:lastRenderedPageBreak/>
              <w:t xml:space="preserve">момент времени; </w:t>
            </w:r>
          </w:p>
          <w:p w14:paraId="143EF0A9" w14:textId="77777777" w:rsidR="0021145D" w:rsidRPr="002447D1" w:rsidRDefault="0021145D" w:rsidP="0021145D">
            <w:pPr>
              <w:spacing w:after="120"/>
              <w:rPr>
                <w:rFonts w:ascii="Times New Roman" w:hAnsi="Times New Roman" w:cs="Times New Roman"/>
              </w:rPr>
            </w:pPr>
            <w:r w:rsidRPr="002447D1">
              <w:rPr>
                <w:rFonts w:ascii="Times New Roman" w:hAnsi="Times New Roman" w:cs="Times New Roman"/>
              </w:rPr>
              <w:t xml:space="preserve">в) расчет показателя нераспределенной прибыли группы на отчетную дату; </w:t>
            </w:r>
          </w:p>
          <w:p w14:paraId="4DA33273" w14:textId="77777777" w:rsidR="0021145D" w:rsidRPr="002447D1" w:rsidRDefault="0021145D" w:rsidP="0021145D">
            <w:pPr>
              <w:spacing w:after="120"/>
              <w:rPr>
                <w:rFonts w:ascii="Times New Roman" w:hAnsi="Times New Roman" w:cs="Times New Roman"/>
              </w:rPr>
            </w:pPr>
            <w:r w:rsidRPr="002447D1">
              <w:rPr>
                <w:rFonts w:ascii="Times New Roman" w:hAnsi="Times New Roman" w:cs="Times New Roman"/>
              </w:rPr>
              <w:t>г) расчет показателя «Прибыль (убыток), относимые на неконтролирующую долю участия (НДУ) в процессе консолидации на отчетную дату;</w:t>
            </w:r>
          </w:p>
          <w:p w14:paraId="08D34251" w14:textId="77777777" w:rsidR="0021145D" w:rsidRPr="002447D1" w:rsidRDefault="0021145D" w:rsidP="0021145D">
            <w:pPr>
              <w:spacing w:after="120"/>
              <w:rPr>
                <w:rFonts w:ascii="Times New Roman" w:hAnsi="Times New Roman" w:cs="Times New Roman"/>
              </w:rPr>
            </w:pPr>
            <w:r w:rsidRPr="002447D1">
              <w:rPr>
                <w:rFonts w:ascii="Times New Roman" w:hAnsi="Times New Roman" w:cs="Times New Roman"/>
              </w:rPr>
              <w:t>д) расчет стоимости инвестиции в ассоциированную организацию «А» на отчетную дату.</w:t>
            </w:r>
          </w:p>
          <w:p w14:paraId="2BA3DD6B" w14:textId="77777777" w:rsidR="0021145D" w:rsidRPr="002447D1" w:rsidRDefault="0021145D" w:rsidP="0021145D">
            <w:pPr>
              <w:spacing w:after="120"/>
              <w:rPr>
                <w:rFonts w:ascii="Times New Roman" w:hAnsi="Times New Roman" w:cs="Times New Roman"/>
              </w:rPr>
            </w:pPr>
          </w:p>
          <w:p w14:paraId="487209FE" w14:textId="77777777" w:rsidR="0021145D" w:rsidRPr="002447D1" w:rsidRDefault="0021145D" w:rsidP="0021145D">
            <w:pPr>
              <w:rPr>
                <w:rFonts w:ascii="Times New Roman" w:hAnsi="Times New Roman" w:cs="Times New Roman"/>
                <w:b/>
                <w:bCs/>
                <w:iCs/>
              </w:rPr>
            </w:pPr>
            <w:r w:rsidRPr="002447D1">
              <w:rPr>
                <w:rFonts w:ascii="Times New Roman" w:hAnsi="Times New Roman" w:cs="Times New Roman"/>
                <w:b/>
                <w:bCs/>
                <w:iCs/>
              </w:rPr>
              <w:t>Типичные ошибки в ответах, которые допускались наиболее часто:</w:t>
            </w:r>
          </w:p>
          <w:p w14:paraId="59F630FC" w14:textId="77777777" w:rsidR="0021145D" w:rsidRPr="002447D1" w:rsidRDefault="0021145D" w:rsidP="0021145D">
            <w:pPr>
              <w:pStyle w:val="ConsPlusNormal"/>
              <w:jc w:val="both"/>
              <w:rPr>
                <w:rFonts w:eastAsiaTheme="minorHAnsi"/>
                <w:sz w:val="22"/>
                <w:szCs w:val="22"/>
              </w:rPr>
            </w:pPr>
            <w:r w:rsidRPr="002447D1">
              <w:rPr>
                <w:sz w:val="22"/>
                <w:szCs w:val="22"/>
              </w:rPr>
              <w:t>а</w:t>
            </w:r>
            <w:r w:rsidRPr="002447D1">
              <w:rPr>
                <w:rFonts w:eastAsiaTheme="minorHAnsi"/>
                <w:sz w:val="22"/>
                <w:szCs w:val="22"/>
                <w:lang w:eastAsia="en-US"/>
              </w:rPr>
              <w:t>) в процессе расчета распределения цены сделки по договору с абонентом на обязанности к исполнению многие претенденты пренебрегали определением ц</w:t>
            </w:r>
            <w:r w:rsidRPr="002447D1">
              <w:rPr>
                <w:rFonts w:eastAsiaTheme="minorHAnsi"/>
                <w:sz w:val="22"/>
                <w:szCs w:val="22"/>
              </w:rPr>
              <w:t>ены обособленной продажи в момент заключения договора для телефона и тарифного плана, и, соответственно, не могли корректно распределить цену сделки пропорционально таким ценам обособленной продажи.</w:t>
            </w:r>
          </w:p>
          <w:p w14:paraId="54C219F9" w14:textId="77777777" w:rsidR="0021145D" w:rsidRPr="002447D1" w:rsidRDefault="0021145D" w:rsidP="0021145D">
            <w:pPr>
              <w:pStyle w:val="ConsPlusNormal"/>
              <w:jc w:val="both"/>
              <w:rPr>
                <w:rFonts w:eastAsiaTheme="minorHAnsi"/>
                <w:sz w:val="22"/>
                <w:szCs w:val="22"/>
              </w:rPr>
            </w:pPr>
          </w:p>
          <w:p w14:paraId="356B4AE9" w14:textId="77777777" w:rsidR="0021145D" w:rsidRPr="002447D1" w:rsidRDefault="0021145D" w:rsidP="0021145D">
            <w:pPr>
              <w:pStyle w:val="ConsPlusNormal"/>
              <w:jc w:val="both"/>
              <w:rPr>
                <w:rFonts w:eastAsiaTheme="minorHAnsi"/>
                <w:sz w:val="22"/>
                <w:szCs w:val="22"/>
                <w:lang w:eastAsia="en-US"/>
              </w:rPr>
            </w:pPr>
            <w:r w:rsidRPr="002447D1">
              <w:rPr>
                <w:rFonts w:eastAsiaTheme="minorHAnsi"/>
                <w:sz w:val="22"/>
                <w:szCs w:val="22"/>
                <w:lang w:eastAsia="en-US"/>
              </w:rPr>
              <w:t>б) Некоторые претенденты не могли указать критерии выполнения обязанности к исполнению «в течение периода» и в «определенный момент времени».</w:t>
            </w:r>
          </w:p>
          <w:p w14:paraId="7025A43C" w14:textId="77777777" w:rsidR="0021145D" w:rsidRPr="002447D1" w:rsidRDefault="0021145D" w:rsidP="0021145D">
            <w:pPr>
              <w:pStyle w:val="ConsPlusNormal"/>
              <w:jc w:val="both"/>
              <w:rPr>
                <w:rFonts w:eastAsiaTheme="minorHAnsi"/>
                <w:sz w:val="22"/>
                <w:szCs w:val="22"/>
                <w:lang w:eastAsia="en-US"/>
              </w:rPr>
            </w:pPr>
          </w:p>
          <w:p w14:paraId="6F1A7899" w14:textId="77777777" w:rsidR="0021145D" w:rsidRPr="002447D1" w:rsidRDefault="0021145D" w:rsidP="0021145D">
            <w:pPr>
              <w:rPr>
                <w:rFonts w:ascii="Times New Roman" w:eastAsiaTheme="minorEastAsia" w:hAnsi="Times New Roman" w:cs="Times New Roman"/>
                <w:lang w:eastAsia="ru-RU"/>
              </w:rPr>
            </w:pPr>
            <w:r w:rsidRPr="002447D1">
              <w:rPr>
                <w:rFonts w:ascii="Times New Roman" w:hAnsi="Times New Roman" w:cs="Times New Roman"/>
              </w:rPr>
              <w:t>в</w:t>
            </w:r>
            <w:r w:rsidRPr="002447D1">
              <w:rPr>
                <w:rFonts w:ascii="Times New Roman" w:eastAsiaTheme="minorEastAsia" w:hAnsi="Times New Roman" w:cs="Times New Roman"/>
                <w:lang w:eastAsia="ru-RU"/>
              </w:rPr>
              <w:t>) В расчет показателя «Нераспределенная прибыль группы на отчетную дату» не включалась доля организации «М» в изменении чистых активов ассоциированной организации «А» с даты приобретения до отчетной даты.</w:t>
            </w:r>
          </w:p>
          <w:p w14:paraId="65916783" w14:textId="77777777" w:rsidR="0021145D" w:rsidRPr="002447D1" w:rsidRDefault="0021145D" w:rsidP="0021145D">
            <w:pPr>
              <w:rPr>
                <w:rFonts w:ascii="Times New Roman" w:hAnsi="Times New Roman" w:cs="Times New Roman"/>
              </w:rPr>
            </w:pPr>
          </w:p>
          <w:p w14:paraId="163CF604" w14:textId="77777777" w:rsidR="0021145D" w:rsidRPr="002447D1" w:rsidRDefault="0021145D" w:rsidP="0021145D">
            <w:pPr>
              <w:rPr>
                <w:rFonts w:ascii="Times New Roman" w:hAnsi="Times New Roman" w:cs="Times New Roman"/>
              </w:rPr>
            </w:pPr>
            <w:r w:rsidRPr="002447D1">
              <w:rPr>
                <w:rFonts w:ascii="Times New Roman" w:hAnsi="Times New Roman" w:cs="Times New Roman"/>
              </w:rPr>
              <w:t xml:space="preserve">г) В расчет показателя «Прибыль (убыток), </w:t>
            </w:r>
            <w:r w:rsidRPr="002447D1">
              <w:rPr>
                <w:rFonts w:ascii="Times New Roman" w:hAnsi="Times New Roman" w:cs="Times New Roman"/>
              </w:rPr>
              <w:lastRenderedPageBreak/>
              <w:t>относимые на НДУ» на отчетную дату  не включалось увеличение нераспределенной прибыли организации «Д» после приобретения, относящееся к неконтролирующей доле участия. (20% х 3000) (Р1)</w:t>
            </w:r>
          </w:p>
          <w:p w14:paraId="3BB6C0BC" w14:textId="77777777" w:rsidR="0021145D" w:rsidRPr="002447D1" w:rsidRDefault="0021145D" w:rsidP="0021145D">
            <w:pPr>
              <w:rPr>
                <w:rFonts w:ascii="Times New Roman" w:hAnsi="Times New Roman" w:cs="Times New Roman"/>
              </w:rPr>
            </w:pPr>
          </w:p>
          <w:p w14:paraId="6D0CB87F" w14:textId="77777777" w:rsidR="0021145D" w:rsidRPr="002447D1" w:rsidRDefault="0021145D" w:rsidP="0021145D">
            <w:pPr>
              <w:rPr>
                <w:rFonts w:ascii="Times New Roman" w:hAnsi="Times New Roman" w:cs="Times New Roman"/>
              </w:rPr>
            </w:pPr>
            <w:r w:rsidRPr="002447D1">
              <w:rPr>
                <w:rFonts w:ascii="Times New Roman" w:hAnsi="Times New Roman" w:cs="Times New Roman"/>
              </w:rPr>
              <w:t xml:space="preserve">д) Показатель стоимости инвестиции организации «М» в ассоциированную организацию «А» на отчетную дату не был скорректирован с учетом изменения доли организации «М» в чистых активах организации «А» (объекта инвестиций) после приобретения. </w:t>
            </w:r>
          </w:p>
          <w:p w14:paraId="1C0ED5ED" w14:textId="77777777" w:rsidR="0021145D" w:rsidRPr="002447D1" w:rsidRDefault="0021145D" w:rsidP="0021145D">
            <w:pPr>
              <w:rPr>
                <w:rFonts w:ascii="Times New Roman" w:hAnsi="Times New Roman" w:cs="Times New Roman"/>
              </w:rPr>
            </w:pPr>
          </w:p>
          <w:p w14:paraId="2F5D0E3D" w14:textId="552EB7CC" w:rsidR="0021145D" w:rsidRPr="002447D1" w:rsidRDefault="0021145D" w:rsidP="001B6344">
            <w:pPr>
              <w:rPr>
                <w:rFonts w:ascii="Times New Roman" w:hAnsi="Times New Roman" w:cs="Times New Roman"/>
              </w:rPr>
            </w:pPr>
          </w:p>
        </w:tc>
        <w:tc>
          <w:tcPr>
            <w:tcW w:w="5529" w:type="dxa"/>
          </w:tcPr>
          <w:p w14:paraId="0031AD42" w14:textId="77777777" w:rsidR="0021145D" w:rsidRPr="002447D1" w:rsidRDefault="0021145D" w:rsidP="0021145D">
            <w:pPr>
              <w:jc w:val="both"/>
              <w:rPr>
                <w:rFonts w:ascii="Times New Roman" w:eastAsiaTheme="minorEastAsia" w:hAnsi="Times New Roman" w:cs="Times New Roman"/>
                <w:lang w:eastAsia="ru-RU"/>
              </w:rPr>
            </w:pPr>
            <w:r w:rsidRPr="002447D1">
              <w:rPr>
                <w:rFonts w:ascii="Times New Roman" w:eastAsiaTheme="minorEastAsia" w:hAnsi="Times New Roman" w:cs="Times New Roman"/>
                <w:lang w:eastAsia="ru-RU"/>
              </w:rPr>
              <w:lastRenderedPageBreak/>
              <w:t xml:space="preserve">1. Рекомендуется повторить основные принципы МСФО (IFRS) 15 </w:t>
            </w:r>
            <w:r w:rsidRPr="002447D1">
              <w:rPr>
                <w:rFonts w:ascii="Times New Roman" w:hAnsi="Times New Roman" w:cs="Times New Roman"/>
              </w:rPr>
              <w:t>«</w:t>
            </w:r>
            <w:r w:rsidRPr="002447D1">
              <w:rPr>
                <w:rFonts w:ascii="Times New Roman" w:eastAsiaTheme="minorEastAsia" w:hAnsi="Times New Roman" w:cs="Times New Roman"/>
                <w:lang w:eastAsia="ru-RU"/>
              </w:rPr>
              <w:t>Выручка по договорам с покупателями».</w:t>
            </w:r>
          </w:p>
          <w:p w14:paraId="0CD06D62" w14:textId="77777777" w:rsidR="0021145D" w:rsidRPr="002447D1" w:rsidRDefault="0021145D" w:rsidP="0021145D">
            <w:pPr>
              <w:jc w:val="both"/>
              <w:rPr>
                <w:rFonts w:ascii="Times New Roman" w:eastAsiaTheme="minorEastAsia" w:hAnsi="Times New Roman" w:cs="Times New Roman"/>
                <w:lang w:eastAsia="ru-RU"/>
              </w:rPr>
            </w:pPr>
            <w:r w:rsidRPr="002447D1">
              <w:rPr>
                <w:rFonts w:ascii="Times New Roman" w:eastAsiaTheme="minorEastAsia" w:hAnsi="Times New Roman" w:cs="Times New Roman"/>
                <w:lang w:eastAsia="ru-RU"/>
              </w:rPr>
              <w:t>Следует обратить внимание на следующее:</w:t>
            </w:r>
          </w:p>
          <w:p w14:paraId="3301091E" w14:textId="77777777" w:rsidR="0021145D" w:rsidRPr="002447D1" w:rsidRDefault="0021145D" w:rsidP="00DE534D">
            <w:pPr>
              <w:pStyle w:val="a4"/>
              <w:numPr>
                <w:ilvl w:val="0"/>
                <w:numId w:val="44"/>
              </w:numPr>
              <w:jc w:val="both"/>
              <w:rPr>
                <w:rFonts w:ascii="Times New Roman" w:eastAsiaTheme="minorEastAsia" w:hAnsi="Times New Roman" w:cs="Times New Roman"/>
                <w:lang w:eastAsia="ru-RU"/>
              </w:rPr>
            </w:pPr>
            <w:r w:rsidRPr="002447D1">
              <w:rPr>
                <w:rFonts w:ascii="Times New Roman" w:eastAsiaTheme="minorEastAsia" w:hAnsi="Times New Roman" w:cs="Times New Roman"/>
                <w:lang w:eastAsia="ru-RU"/>
              </w:rPr>
              <w:t xml:space="preserve">Целью распределения цены сделки является распределение организацией цены сделки на </w:t>
            </w:r>
            <w:r w:rsidRPr="002447D1">
              <w:rPr>
                <w:rFonts w:ascii="Times New Roman" w:eastAsiaTheme="minorEastAsia" w:hAnsi="Times New Roman" w:cs="Times New Roman"/>
                <w:lang w:eastAsia="ru-RU"/>
              </w:rPr>
              <w:lastRenderedPageBreak/>
              <w:t>каждую обязанность к исполнению в сумме, отображающей величину возмещения, право на которое организация ожидает получить в обмен на передачу обещанных товаров или услуг покупателю (п.73).</w:t>
            </w:r>
          </w:p>
          <w:p w14:paraId="49C794D0" w14:textId="77777777" w:rsidR="0021145D" w:rsidRPr="002447D1" w:rsidRDefault="0021145D" w:rsidP="00DE534D">
            <w:pPr>
              <w:pStyle w:val="a4"/>
              <w:numPr>
                <w:ilvl w:val="0"/>
                <w:numId w:val="44"/>
              </w:numPr>
              <w:jc w:val="both"/>
              <w:rPr>
                <w:rFonts w:ascii="Times New Roman" w:eastAsiaTheme="minorEastAsia" w:hAnsi="Times New Roman" w:cs="Times New Roman"/>
                <w:lang w:eastAsia="ru-RU"/>
              </w:rPr>
            </w:pPr>
            <w:r w:rsidRPr="002447D1">
              <w:rPr>
                <w:rFonts w:ascii="Times New Roman" w:eastAsiaTheme="minorEastAsia" w:hAnsi="Times New Roman" w:cs="Times New Roman"/>
                <w:lang w:eastAsia="ru-RU"/>
              </w:rPr>
              <w:t>организация должна распределить цену сделки на каждую обязанность к исполнению, идентифицированную в договоре, на основе относительной цены отдельной продажи (п.74).</w:t>
            </w:r>
          </w:p>
          <w:p w14:paraId="08A4C0C0" w14:textId="77777777" w:rsidR="0021145D" w:rsidRPr="002447D1" w:rsidRDefault="0021145D" w:rsidP="00DE534D">
            <w:pPr>
              <w:pStyle w:val="IASBNormalnpara"/>
              <w:numPr>
                <w:ilvl w:val="0"/>
                <w:numId w:val="9"/>
              </w:numPr>
              <w:rPr>
                <w:rFonts w:eastAsiaTheme="minorEastAsia"/>
                <w:sz w:val="22"/>
                <w:szCs w:val="22"/>
                <w:lang w:val="ru-RU" w:eastAsia="ru-RU"/>
              </w:rPr>
            </w:pPr>
            <w:r w:rsidRPr="002447D1">
              <w:rPr>
                <w:rFonts w:eastAsiaTheme="minorEastAsia"/>
                <w:sz w:val="22"/>
                <w:szCs w:val="22"/>
                <w:lang w:val="ru-RU" w:eastAsia="ru-RU"/>
              </w:rPr>
              <w:t xml:space="preserve">для распределения цены сделки на каждую обязанность к исполнению на основе относительной цены обособленной продажи организация должна определить цену обособленной продажи в момент заключения договора и распределить цену сделки </w:t>
            </w:r>
            <w:r w:rsidRPr="002447D1">
              <w:rPr>
                <w:rFonts w:eastAsiaTheme="minorEastAsia"/>
                <w:bCs/>
                <w:sz w:val="22"/>
                <w:szCs w:val="22"/>
                <w:lang w:val="ru-RU" w:eastAsia="ru-RU"/>
              </w:rPr>
              <w:t>пропорционально</w:t>
            </w:r>
            <w:r w:rsidRPr="002447D1">
              <w:rPr>
                <w:rFonts w:eastAsiaTheme="minorEastAsia"/>
                <w:sz w:val="22"/>
                <w:szCs w:val="22"/>
                <w:lang w:val="ru-RU" w:eastAsia="ru-RU"/>
              </w:rPr>
              <w:t xml:space="preserve"> таким ценам обособленной продажи (п.76).</w:t>
            </w:r>
          </w:p>
          <w:p w14:paraId="338344FE" w14:textId="77777777" w:rsidR="0021145D" w:rsidRPr="002447D1" w:rsidRDefault="0021145D" w:rsidP="0021145D">
            <w:pPr>
              <w:pStyle w:val="IASBNormalnpara"/>
              <w:rPr>
                <w:rFonts w:eastAsiaTheme="minorEastAsia"/>
                <w:sz w:val="22"/>
                <w:szCs w:val="22"/>
                <w:lang w:val="ru-RU" w:eastAsia="ru-RU"/>
              </w:rPr>
            </w:pPr>
          </w:p>
          <w:p w14:paraId="4DFA8370" w14:textId="77777777" w:rsidR="0021145D" w:rsidRPr="002447D1" w:rsidRDefault="0021145D" w:rsidP="0021145D">
            <w:pPr>
              <w:pStyle w:val="ConsPlusNormal"/>
              <w:jc w:val="both"/>
              <w:rPr>
                <w:rFonts w:eastAsiaTheme="minorHAnsi"/>
                <w:sz w:val="22"/>
                <w:szCs w:val="22"/>
                <w:lang w:eastAsia="en-US"/>
              </w:rPr>
            </w:pPr>
            <w:r w:rsidRPr="002447D1">
              <w:rPr>
                <w:rFonts w:eastAsiaTheme="minorHAnsi"/>
                <w:sz w:val="22"/>
                <w:szCs w:val="22"/>
                <w:lang w:eastAsia="en-US"/>
              </w:rPr>
              <w:t xml:space="preserve">Организация передает контроль над товаром или услугой </w:t>
            </w:r>
            <w:r w:rsidRPr="002447D1">
              <w:rPr>
                <w:rFonts w:eastAsiaTheme="minorHAnsi"/>
                <w:b/>
                <w:bCs/>
                <w:sz w:val="22"/>
                <w:szCs w:val="22"/>
                <w:lang w:eastAsia="en-US"/>
              </w:rPr>
              <w:t>«в течение периода»</w:t>
            </w:r>
            <w:r w:rsidRPr="002447D1">
              <w:rPr>
                <w:rFonts w:eastAsiaTheme="minorHAnsi"/>
                <w:sz w:val="22"/>
                <w:szCs w:val="22"/>
                <w:lang w:eastAsia="en-US"/>
              </w:rPr>
              <w:t xml:space="preserve"> и, следовательно, выполняет обязанность к исполнению и признает выручку в течение периода, если удовлетворяется любой из следующих критериев:</w:t>
            </w:r>
          </w:p>
          <w:p w14:paraId="1E913E40" w14:textId="77777777" w:rsidR="0021145D" w:rsidRPr="002447D1" w:rsidRDefault="0021145D" w:rsidP="0021145D">
            <w:pPr>
              <w:pStyle w:val="IASBNormalnparaL1"/>
              <w:ind w:left="782" w:firstLine="0"/>
              <w:rPr>
                <w:rFonts w:eastAsiaTheme="minorHAnsi"/>
                <w:sz w:val="22"/>
                <w:szCs w:val="22"/>
                <w:lang w:val="ru-RU"/>
              </w:rPr>
            </w:pPr>
            <w:r w:rsidRPr="002447D1">
              <w:rPr>
                <w:rFonts w:eastAsiaTheme="minorHAnsi"/>
                <w:kern w:val="2"/>
                <w:sz w:val="22"/>
                <w:szCs w:val="22"/>
                <w:lang w:val="ru-RU"/>
                <w14:ligatures w14:val="standardContextual"/>
              </w:rPr>
              <w:t>1</w:t>
            </w:r>
            <w:r w:rsidRPr="002447D1">
              <w:rPr>
                <w:rFonts w:eastAsiaTheme="minorHAnsi"/>
                <w:sz w:val="22"/>
                <w:szCs w:val="22"/>
                <w:lang w:val="ru-RU"/>
              </w:rPr>
              <w:t>) покупатель одновременно получает и потребляет выгоды, связанные с выполнением организацией указанной обязанности по мере ее выполнения организацией;</w:t>
            </w:r>
          </w:p>
          <w:p w14:paraId="450DD991" w14:textId="77777777" w:rsidR="0021145D" w:rsidRPr="002447D1" w:rsidRDefault="0021145D" w:rsidP="0021145D">
            <w:pPr>
              <w:pStyle w:val="IASBNormalnparaL1"/>
              <w:ind w:left="782" w:firstLine="0"/>
              <w:rPr>
                <w:rFonts w:eastAsiaTheme="minorHAnsi"/>
                <w:sz w:val="22"/>
                <w:szCs w:val="22"/>
                <w:lang w:val="ru-RU"/>
              </w:rPr>
            </w:pPr>
            <w:bookmarkStart w:id="0" w:name="F31712624"/>
            <w:r w:rsidRPr="002447D1">
              <w:rPr>
                <w:rFonts w:eastAsiaTheme="minorHAnsi"/>
                <w:sz w:val="22"/>
                <w:szCs w:val="22"/>
                <w:lang w:val="ru-RU"/>
              </w:rPr>
              <w:t xml:space="preserve">2) в процессе выполнения организацией своей обязанности к исполнению создается или улучшается актив (например, незавершенное производство), контроль над которым покупатель получает по мере создания или улучшения этого актива; </w:t>
            </w:r>
          </w:p>
          <w:p w14:paraId="3F6071FB" w14:textId="77777777" w:rsidR="0021145D" w:rsidRPr="002447D1" w:rsidRDefault="0021145D" w:rsidP="0021145D">
            <w:pPr>
              <w:pStyle w:val="IASBNormalnparaL1"/>
              <w:rPr>
                <w:rFonts w:eastAsiaTheme="minorHAnsi"/>
                <w:sz w:val="22"/>
                <w:szCs w:val="22"/>
                <w:lang w:val="ru-RU"/>
              </w:rPr>
            </w:pPr>
            <w:r w:rsidRPr="002447D1">
              <w:rPr>
                <w:rFonts w:eastAsiaTheme="minorHAnsi"/>
                <w:sz w:val="22"/>
                <w:szCs w:val="22"/>
                <w:lang w:val="ru-RU"/>
              </w:rPr>
              <w:t>либо</w:t>
            </w:r>
            <w:bookmarkEnd w:id="0"/>
          </w:p>
          <w:p w14:paraId="72019002" w14:textId="77777777" w:rsidR="0021145D" w:rsidRPr="002447D1" w:rsidRDefault="0021145D" w:rsidP="0021145D">
            <w:pPr>
              <w:pStyle w:val="IASBNormalnparaL1"/>
              <w:ind w:left="782" w:firstLine="0"/>
              <w:rPr>
                <w:rFonts w:eastAsiaTheme="minorHAnsi"/>
                <w:sz w:val="22"/>
                <w:szCs w:val="22"/>
                <w:lang w:val="ru-RU"/>
              </w:rPr>
            </w:pPr>
            <w:bookmarkStart w:id="1" w:name="F31712626"/>
            <w:r w:rsidRPr="002447D1">
              <w:rPr>
                <w:rFonts w:eastAsiaTheme="minorHAnsi"/>
                <w:sz w:val="22"/>
                <w:szCs w:val="22"/>
                <w:lang w:val="ru-RU"/>
              </w:rPr>
              <w:t xml:space="preserve">3) выполнение организацией своей обязанности </w:t>
            </w:r>
            <w:r w:rsidRPr="002447D1">
              <w:rPr>
                <w:rFonts w:eastAsiaTheme="minorHAnsi"/>
                <w:sz w:val="22"/>
                <w:szCs w:val="22"/>
                <w:lang w:val="ru-RU"/>
              </w:rPr>
              <w:lastRenderedPageBreak/>
              <w:t>не приводит к созданию актива, который организация может использовать для альтернативных целей и при этом организация обладает юридически защищенным правом на получение оплаты за выполненную к настоящему времени часть договорных работ.</w:t>
            </w:r>
            <w:bookmarkEnd w:id="1"/>
          </w:p>
          <w:p w14:paraId="40FE9729" w14:textId="77777777" w:rsidR="0021145D" w:rsidRPr="002447D1" w:rsidRDefault="0021145D" w:rsidP="0021145D">
            <w:pPr>
              <w:pStyle w:val="IASBNormalnpara"/>
              <w:ind w:left="0" w:firstLine="0"/>
              <w:rPr>
                <w:rFonts w:eastAsiaTheme="minorHAnsi"/>
                <w:b/>
                <w:bCs/>
                <w:sz w:val="22"/>
                <w:szCs w:val="22"/>
                <w:lang w:val="ru-RU"/>
              </w:rPr>
            </w:pPr>
            <w:r w:rsidRPr="002447D1">
              <w:rPr>
                <w:rFonts w:eastAsiaTheme="minorHAnsi"/>
                <w:sz w:val="22"/>
                <w:szCs w:val="22"/>
                <w:lang w:val="ru-RU"/>
              </w:rPr>
              <w:t>Если обязанность к исполнению не выполняется в течение периода, то организация выполняет обязанность к исполнению «</w:t>
            </w:r>
            <w:r w:rsidRPr="002447D1">
              <w:rPr>
                <w:rFonts w:eastAsiaTheme="minorHAnsi"/>
                <w:b/>
                <w:bCs/>
                <w:sz w:val="22"/>
                <w:szCs w:val="22"/>
                <w:lang w:val="ru-RU"/>
              </w:rPr>
              <w:t>в определенный момент времени».</w:t>
            </w:r>
          </w:p>
          <w:p w14:paraId="01F9D23F" w14:textId="77777777" w:rsidR="0021145D" w:rsidRPr="002447D1" w:rsidRDefault="0021145D" w:rsidP="0021145D">
            <w:pPr>
              <w:pStyle w:val="IASBNormalnparaL1"/>
              <w:ind w:left="782" w:firstLine="0"/>
              <w:rPr>
                <w:rFonts w:eastAsiaTheme="minorHAnsi"/>
                <w:sz w:val="22"/>
                <w:szCs w:val="22"/>
                <w:lang w:val="ru-RU"/>
              </w:rPr>
            </w:pPr>
          </w:p>
          <w:p w14:paraId="68035FE6" w14:textId="77777777" w:rsidR="0021145D" w:rsidRPr="002447D1" w:rsidRDefault="0021145D" w:rsidP="0021145D">
            <w:pPr>
              <w:jc w:val="both"/>
              <w:rPr>
                <w:rFonts w:ascii="Times New Roman" w:eastAsiaTheme="minorEastAsia" w:hAnsi="Times New Roman" w:cs="Times New Roman"/>
                <w:lang w:eastAsia="ru-RU"/>
              </w:rPr>
            </w:pPr>
            <w:r w:rsidRPr="002447D1">
              <w:rPr>
                <w:rFonts w:ascii="Times New Roman" w:eastAsiaTheme="minorEastAsia" w:hAnsi="Times New Roman" w:cs="Times New Roman"/>
                <w:lang w:eastAsia="ru-RU"/>
              </w:rPr>
              <w:t>2. Рекомендуется повторить основные принципы МСФО (I</w:t>
            </w:r>
            <w:r w:rsidRPr="002447D1">
              <w:rPr>
                <w:rFonts w:ascii="Times New Roman" w:eastAsiaTheme="minorEastAsia" w:hAnsi="Times New Roman" w:cs="Times New Roman"/>
                <w:lang w:val="en-US" w:eastAsia="ru-RU"/>
              </w:rPr>
              <w:t>AS</w:t>
            </w:r>
            <w:r w:rsidRPr="002447D1">
              <w:rPr>
                <w:rFonts w:ascii="Times New Roman" w:eastAsiaTheme="minorEastAsia" w:hAnsi="Times New Roman" w:cs="Times New Roman"/>
                <w:lang w:eastAsia="ru-RU"/>
              </w:rPr>
              <w:t>) 28 «Инвестиции в ассоциированные организации и совместные предприятия».</w:t>
            </w:r>
          </w:p>
          <w:p w14:paraId="6482F06B" w14:textId="77777777" w:rsidR="0021145D" w:rsidRPr="002447D1" w:rsidRDefault="0021145D" w:rsidP="0021145D">
            <w:pPr>
              <w:jc w:val="both"/>
              <w:rPr>
                <w:rFonts w:ascii="Times New Roman" w:eastAsiaTheme="minorEastAsia" w:hAnsi="Times New Roman" w:cs="Times New Roman"/>
                <w:lang w:eastAsia="ru-RU"/>
              </w:rPr>
            </w:pPr>
            <w:r w:rsidRPr="002447D1">
              <w:rPr>
                <w:rFonts w:ascii="Times New Roman" w:eastAsiaTheme="minorEastAsia" w:hAnsi="Times New Roman" w:cs="Times New Roman"/>
                <w:lang w:eastAsia="ru-RU"/>
              </w:rPr>
              <w:t>Следует обратить на следующее:</w:t>
            </w:r>
          </w:p>
          <w:p w14:paraId="0E4E1F00" w14:textId="77777777" w:rsidR="0021145D" w:rsidRPr="002447D1" w:rsidRDefault="0021145D" w:rsidP="00DE534D">
            <w:pPr>
              <w:pStyle w:val="a4"/>
              <w:numPr>
                <w:ilvl w:val="0"/>
                <w:numId w:val="21"/>
              </w:numPr>
              <w:jc w:val="both"/>
              <w:rPr>
                <w:rFonts w:ascii="Times New Roman" w:hAnsi="Times New Roman" w:cs="Times New Roman"/>
              </w:rPr>
            </w:pPr>
            <w:r w:rsidRPr="002447D1">
              <w:rPr>
                <w:rFonts w:ascii="Times New Roman" w:hAnsi="Times New Roman" w:cs="Times New Roman"/>
              </w:rPr>
              <w:t xml:space="preserve">Правила учета инвестиций </w:t>
            </w:r>
            <w:r w:rsidRPr="002447D1">
              <w:rPr>
                <w:rFonts w:ascii="Times New Roman" w:eastAsiaTheme="minorEastAsia" w:hAnsi="Times New Roman" w:cs="Times New Roman"/>
                <w:lang w:eastAsia="ru-RU"/>
              </w:rPr>
              <w:t xml:space="preserve">в ассоциированные организации и совместные предприятия предполагают применение </w:t>
            </w:r>
            <w:r w:rsidRPr="002447D1">
              <w:rPr>
                <w:rFonts w:ascii="Times New Roman" w:hAnsi="Times New Roman" w:cs="Times New Roman"/>
              </w:rPr>
              <w:t xml:space="preserve">метода долевого участия. </w:t>
            </w:r>
          </w:p>
          <w:p w14:paraId="66080C94" w14:textId="77777777" w:rsidR="0021145D" w:rsidRPr="002447D1" w:rsidRDefault="0021145D" w:rsidP="0021145D">
            <w:pPr>
              <w:ind w:left="360"/>
              <w:jc w:val="both"/>
              <w:rPr>
                <w:rFonts w:ascii="Times New Roman" w:hAnsi="Times New Roman" w:cs="Times New Roman"/>
              </w:rPr>
            </w:pPr>
            <w:r w:rsidRPr="002447D1">
              <w:rPr>
                <w:rFonts w:ascii="Times New Roman" w:hAnsi="Times New Roman" w:cs="Times New Roman"/>
              </w:rPr>
              <w:t>Метод долевого участия – метод учета, при котором инвестиции первоначально признаются по первоначальной стоимости, а затем их стоимость корректируется с учетом изменения доли инвестора в чистых активах объекта инвестиций после приобретения. Прибыль или убыток инвестора включает долю инвестора в прибыли или убытке объекта инвестиций, а прочий совокупный доход инвестора включает долю инвестора в прочем совокупном доходе объекта.</w:t>
            </w:r>
          </w:p>
          <w:p w14:paraId="5DD771D7" w14:textId="77777777" w:rsidR="0021145D" w:rsidRPr="002447D1" w:rsidRDefault="0021145D" w:rsidP="0021145D">
            <w:pPr>
              <w:pStyle w:val="a4"/>
              <w:jc w:val="both"/>
              <w:rPr>
                <w:rFonts w:ascii="Times New Roman" w:hAnsi="Times New Roman" w:cs="Times New Roman"/>
              </w:rPr>
            </w:pPr>
          </w:p>
          <w:p w14:paraId="2D372A69" w14:textId="77777777" w:rsidR="0021145D" w:rsidRPr="002447D1" w:rsidRDefault="0021145D" w:rsidP="0021145D">
            <w:pPr>
              <w:pStyle w:val="ConsPlusNormal"/>
              <w:rPr>
                <w:sz w:val="22"/>
                <w:szCs w:val="22"/>
              </w:rPr>
            </w:pPr>
            <w:r w:rsidRPr="002447D1">
              <w:rPr>
                <w:sz w:val="22"/>
                <w:szCs w:val="22"/>
              </w:rPr>
              <w:t xml:space="preserve">3. Рекомендуется повторить основные принципы МСФО (IFRS) 10 «Консолидированная финансовая отчетность». Следует обратить внимание на раздел «руководство по подготовке КФО», пункты </w:t>
            </w:r>
            <w:r w:rsidRPr="002447D1">
              <w:rPr>
                <w:sz w:val="22"/>
                <w:szCs w:val="22"/>
                <w:lang w:val="en-US"/>
              </w:rPr>
              <w:t>B</w:t>
            </w:r>
            <w:r w:rsidRPr="002447D1">
              <w:rPr>
                <w:sz w:val="22"/>
                <w:szCs w:val="22"/>
              </w:rPr>
              <w:t xml:space="preserve">86-В93.  </w:t>
            </w:r>
            <w:hyperlink w:anchor="Par607" w:tooltip="B94 Прибыль или убыток и каждый компонент прочего совокупного дохода относится на собственников материнской организации и неконтролирующие доли участия. Общий совокупный доход относится на собственников материнской организации и неконтролирующие доли участия, " w:history="1">
              <w:r w:rsidRPr="002447D1">
                <w:rPr>
                  <w:sz w:val="22"/>
                  <w:szCs w:val="22"/>
                </w:rPr>
                <w:t>Пункты B94</w:t>
              </w:r>
            </w:hyperlink>
            <w:r w:rsidRPr="002447D1">
              <w:rPr>
                <w:sz w:val="22"/>
                <w:szCs w:val="22"/>
              </w:rPr>
              <w:t xml:space="preserve"> - </w:t>
            </w:r>
            <w:hyperlink w:anchor="Par612" w:tooltip="B96 В случае изменения пропорции собственного капитала, относимого на неконтролирующие доли участия, организация должна скорректировать балансовую стоимость контрольного пакета и неконтролирующих долей участия, чтобы отразить изменения в их соотношении в собст" w:history="1">
              <w:r w:rsidRPr="002447D1">
                <w:rPr>
                  <w:sz w:val="22"/>
                  <w:szCs w:val="22"/>
                </w:rPr>
                <w:t>B96</w:t>
              </w:r>
            </w:hyperlink>
            <w:r w:rsidRPr="002447D1">
              <w:rPr>
                <w:sz w:val="22"/>
                <w:szCs w:val="22"/>
              </w:rPr>
              <w:t xml:space="preserve"> содержат руководство по учету неконтролирующих долей участия в КФО.</w:t>
            </w:r>
          </w:p>
          <w:p w14:paraId="3862C7CD" w14:textId="77777777" w:rsidR="0021145D" w:rsidRPr="002447D1" w:rsidRDefault="0021145D" w:rsidP="0021145D">
            <w:pPr>
              <w:pStyle w:val="ConsPlusNormal"/>
              <w:rPr>
                <w:sz w:val="22"/>
                <w:szCs w:val="22"/>
              </w:rPr>
            </w:pPr>
            <w:r w:rsidRPr="002447D1">
              <w:rPr>
                <w:sz w:val="22"/>
                <w:szCs w:val="22"/>
              </w:rPr>
              <w:t xml:space="preserve"> </w:t>
            </w:r>
          </w:p>
          <w:p w14:paraId="4097CC27" w14:textId="77777777" w:rsidR="0021145D" w:rsidRPr="002447D1" w:rsidRDefault="0021145D" w:rsidP="0021145D">
            <w:pPr>
              <w:rPr>
                <w:rFonts w:ascii="Times New Roman" w:hAnsi="Times New Roman" w:cs="Times New Roman"/>
                <w:b/>
                <w:bCs/>
                <w:i/>
                <w:iCs/>
              </w:rPr>
            </w:pPr>
            <w:r w:rsidRPr="002447D1">
              <w:rPr>
                <w:rFonts w:ascii="Times New Roman" w:eastAsiaTheme="minorEastAsia" w:hAnsi="Times New Roman" w:cs="Times New Roman"/>
                <w:bCs/>
                <w:iCs/>
                <w:lang w:eastAsia="ru-RU"/>
              </w:rPr>
              <w:lastRenderedPageBreak/>
              <w:t>Иная существенная информация</w:t>
            </w:r>
            <w:r w:rsidRPr="002447D1">
              <w:rPr>
                <w:rFonts w:ascii="Times New Roman" w:eastAsiaTheme="minorEastAsia" w:hAnsi="Times New Roman" w:cs="Times New Roman"/>
                <w:bCs/>
                <w:lang w:eastAsia="ru-RU"/>
              </w:rPr>
              <w:t>, которая</w:t>
            </w:r>
            <w:r w:rsidRPr="002447D1">
              <w:rPr>
                <w:rFonts w:ascii="Times New Roman" w:hAnsi="Times New Roman" w:cs="Times New Roman"/>
                <w:bCs/>
                <w:iCs/>
              </w:rPr>
              <w:t xml:space="preserve"> может помочь претенденту сдать экзамен</w:t>
            </w:r>
            <w:r w:rsidRPr="002447D1">
              <w:rPr>
                <w:rFonts w:ascii="Times New Roman" w:hAnsi="Times New Roman" w:cs="Times New Roman"/>
                <w:b/>
                <w:bCs/>
                <w:i/>
                <w:iCs/>
              </w:rPr>
              <w:t>.</w:t>
            </w:r>
          </w:p>
          <w:p w14:paraId="1A7FD55A" w14:textId="77777777" w:rsidR="0021145D" w:rsidRPr="002447D1" w:rsidRDefault="0021145D" w:rsidP="0021145D">
            <w:pPr>
              <w:jc w:val="both"/>
              <w:rPr>
                <w:rFonts w:ascii="Times New Roman" w:hAnsi="Times New Roman" w:cs="Times New Roman"/>
              </w:rPr>
            </w:pPr>
            <w:r w:rsidRPr="002447D1">
              <w:rPr>
                <w:rFonts w:ascii="Times New Roman" w:eastAsiaTheme="minorEastAsia" w:hAnsi="Times New Roman" w:cs="Times New Roman"/>
                <w:lang w:eastAsia="ru-RU"/>
              </w:rPr>
              <w:t xml:space="preserve">Для успешного решения экзаменационного задания по «БУ и БФО» в части МСФО недостаточно только ознакомиться с МСФО (IFRS)15 «Выручка по договорам с покупателями», МСФО (IAS) 28 «Инвестиции в ассоциированные организации и </w:t>
            </w:r>
            <w:r w:rsidRPr="002447D1">
              <w:rPr>
                <w:rFonts w:ascii="Times New Roman" w:hAnsi="Times New Roman" w:cs="Times New Roman"/>
              </w:rPr>
              <w:t xml:space="preserve">совместные предприятия», МСФО (IFRS) 3 «Объединения бизнесов» и МСФО (IFRS) 10 «Консолидированная финансовая отчетность». Необходимы также практические упражнения в отношении подготовки консолидированной финансовой отчетности (КФО), расчета неконтролирующих долей участия (НДУ) и их представления в КФО.  </w:t>
            </w:r>
          </w:p>
          <w:p w14:paraId="3528A7BA" w14:textId="77777777" w:rsidR="0021145D" w:rsidRPr="002447D1" w:rsidRDefault="0021145D" w:rsidP="0021145D">
            <w:pPr>
              <w:pStyle w:val="ConsPlusNormal"/>
              <w:jc w:val="both"/>
              <w:rPr>
                <w:sz w:val="22"/>
                <w:szCs w:val="22"/>
              </w:rPr>
            </w:pPr>
          </w:p>
          <w:p w14:paraId="73B74FBA" w14:textId="77777777" w:rsidR="0021145D" w:rsidRPr="002447D1" w:rsidRDefault="0021145D" w:rsidP="0021145D">
            <w:pPr>
              <w:outlineLvl w:val="1"/>
              <w:rPr>
                <w:rFonts w:ascii="Times New Roman" w:hAnsi="Times New Roman" w:cs="Times New Roman"/>
              </w:rPr>
            </w:pPr>
            <w:r w:rsidRPr="002447D1">
              <w:rPr>
                <w:rFonts w:ascii="Times New Roman" w:hAnsi="Times New Roman" w:cs="Times New Roman"/>
              </w:rPr>
              <w:t>Претендентам   также рекомендуется:</w:t>
            </w:r>
          </w:p>
          <w:p w14:paraId="5A7A8582" w14:textId="77777777" w:rsidR="0021145D" w:rsidRPr="002447D1" w:rsidRDefault="0021145D" w:rsidP="00DE534D">
            <w:pPr>
              <w:pStyle w:val="a4"/>
              <w:numPr>
                <w:ilvl w:val="0"/>
                <w:numId w:val="9"/>
              </w:numPr>
              <w:outlineLvl w:val="1"/>
              <w:rPr>
                <w:rFonts w:ascii="Times New Roman" w:hAnsi="Times New Roman" w:cs="Times New Roman"/>
              </w:rPr>
            </w:pPr>
            <w:r w:rsidRPr="002447D1">
              <w:rPr>
                <w:rFonts w:ascii="Times New Roman" w:hAnsi="Times New Roman" w:cs="Times New Roman"/>
              </w:rPr>
              <w:t>стараться обосновать свою позицию;</w:t>
            </w:r>
          </w:p>
          <w:p w14:paraId="2960BEA5" w14:textId="77777777" w:rsidR="0021145D" w:rsidRPr="002447D1" w:rsidRDefault="0021145D" w:rsidP="00DE534D">
            <w:pPr>
              <w:pStyle w:val="a4"/>
              <w:numPr>
                <w:ilvl w:val="0"/>
                <w:numId w:val="9"/>
              </w:numPr>
              <w:outlineLvl w:val="1"/>
              <w:rPr>
                <w:rFonts w:ascii="Times New Roman" w:hAnsi="Times New Roman" w:cs="Times New Roman"/>
              </w:rPr>
            </w:pPr>
            <w:r w:rsidRPr="002447D1">
              <w:rPr>
                <w:rFonts w:ascii="Times New Roman" w:hAnsi="Times New Roman" w:cs="Times New Roman"/>
              </w:rPr>
              <w:t>представленные расчеты сопровождать нужными пояснениями;</w:t>
            </w:r>
          </w:p>
          <w:p w14:paraId="7F7E816D" w14:textId="77777777" w:rsidR="0021145D" w:rsidRPr="002447D1" w:rsidRDefault="0021145D" w:rsidP="00DE534D">
            <w:pPr>
              <w:pStyle w:val="a4"/>
              <w:numPr>
                <w:ilvl w:val="0"/>
                <w:numId w:val="9"/>
              </w:numPr>
              <w:outlineLvl w:val="1"/>
              <w:rPr>
                <w:rFonts w:ascii="Times New Roman" w:hAnsi="Times New Roman" w:cs="Times New Roman"/>
              </w:rPr>
            </w:pPr>
            <w:r w:rsidRPr="002447D1">
              <w:rPr>
                <w:rFonts w:ascii="Times New Roman" w:hAnsi="Times New Roman" w:cs="Times New Roman"/>
              </w:rPr>
              <w:t>демонстрировать логичность рассуждений;</w:t>
            </w:r>
          </w:p>
          <w:p w14:paraId="3338295C" w14:textId="77777777" w:rsidR="0021145D" w:rsidRPr="002447D1" w:rsidRDefault="0021145D" w:rsidP="00DE534D">
            <w:pPr>
              <w:pStyle w:val="a4"/>
              <w:numPr>
                <w:ilvl w:val="0"/>
                <w:numId w:val="9"/>
              </w:numPr>
              <w:outlineLvl w:val="1"/>
              <w:rPr>
                <w:rFonts w:ascii="Times New Roman" w:hAnsi="Times New Roman" w:cs="Times New Roman"/>
              </w:rPr>
            </w:pPr>
            <w:r w:rsidRPr="002447D1">
              <w:rPr>
                <w:rFonts w:ascii="Times New Roman" w:hAnsi="Times New Roman" w:cs="Times New Roman"/>
              </w:rPr>
              <w:t>делать разумные выводы;</w:t>
            </w:r>
          </w:p>
          <w:p w14:paraId="0C978485" w14:textId="77777777" w:rsidR="0021145D" w:rsidRPr="002447D1" w:rsidRDefault="0021145D" w:rsidP="00DE534D">
            <w:pPr>
              <w:pStyle w:val="a4"/>
              <w:numPr>
                <w:ilvl w:val="0"/>
                <w:numId w:val="9"/>
              </w:numPr>
              <w:outlineLvl w:val="1"/>
              <w:rPr>
                <w:rFonts w:ascii="Times New Roman" w:hAnsi="Times New Roman" w:cs="Times New Roman"/>
              </w:rPr>
            </w:pPr>
            <w:r w:rsidRPr="002447D1">
              <w:rPr>
                <w:rFonts w:ascii="Times New Roman" w:hAnsi="Times New Roman" w:cs="Times New Roman"/>
              </w:rPr>
              <w:t>приводить корректные ссылки на нормативные правовые акты.</w:t>
            </w:r>
          </w:p>
          <w:p w14:paraId="4A423F20" w14:textId="556D1796" w:rsidR="0021145D" w:rsidRPr="002447D1" w:rsidRDefault="0021145D" w:rsidP="001B6344">
            <w:pPr>
              <w:pStyle w:val="a4"/>
              <w:ind w:left="780"/>
              <w:outlineLvl w:val="1"/>
              <w:rPr>
                <w:rFonts w:ascii="Times New Roman" w:hAnsi="Times New Roman" w:cs="Times New Roman"/>
              </w:rPr>
            </w:pPr>
          </w:p>
        </w:tc>
      </w:tr>
      <w:tr w:rsidR="0021145D" w:rsidRPr="002447D1" w14:paraId="27D16A9B" w14:textId="77777777" w:rsidTr="008E6EDC">
        <w:tc>
          <w:tcPr>
            <w:tcW w:w="14459" w:type="dxa"/>
            <w:gridSpan w:val="3"/>
          </w:tcPr>
          <w:p w14:paraId="2D641440" w14:textId="77777777" w:rsidR="0021145D" w:rsidRPr="002447D1" w:rsidRDefault="0021145D" w:rsidP="001B6344">
            <w:pPr>
              <w:jc w:val="center"/>
              <w:rPr>
                <w:rFonts w:ascii="Times New Roman" w:hAnsi="Times New Roman" w:cs="Times New Roman"/>
                <w:i/>
              </w:rPr>
            </w:pPr>
            <w:r w:rsidRPr="002447D1">
              <w:rPr>
                <w:rFonts w:ascii="Times New Roman" w:hAnsi="Times New Roman" w:cs="Times New Roman"/>
                <w:i/>
              </w:rPr>
              <w:lastRenderedPageBreak/>
              <w:t xml:space="preserve">Бухгалтерский учет и бухгалтерская (финансовая) отчетность </w:t>
            </w:r>
            <w:r w:rsidRPr="002447D1">
              <w:rPr>
                <w:rFonts w:ascii="Times New Roman" w:hAnsi="Times New Roman" w:cs="Times New Roman"/>
                <w:i/>
                <w:u w:val="single"/>
              </w:rPr>
              <w:t xml:space="preserve">в части финансового сектора </w:t>
            </w:r>
          </w:p>
        </w:tc>
      </w:tr>
      <w:tr w:rsidR="0021145D" w:rsidRPr="002447D1" w14:paraId="37F0BAD0" w14:textId="77777777" w:rsidTr="008E6EDC">
        <w:tc>
          <w:tcPr>
            <w:tcW w:w="3969" w:type="dxa"/>
          </w:tcPr>
          <w:p w14:paraId="27946154" w14:textId="77777777" w:rsidR="0021145D" w:rsidRPr="002447D1" w:rsidRDefault="0021145D" w:rsidP="00016741">
            <w:pPr>
              <w:pStyle w:val="a4"/>
              <w:ind w:left="34"/>
              <w:contextualSpacing w:val="0"/>
              <w:jc w:val="both"/>
              <w:rPr>
                <w:rFonts w:ascii="Times New Roman" w:hAnsi="Times New Roman" w:cs="Times New Roman"/>
                <w:b/>
              </w:rPr>
            </w:pPr>
            <w:r w:rsidRPr="002447D1">
              <w:rPr>
                <w:rFonts w:ascii="Times New Roman" w:hAnsi="Times New Roman" w:cs="Times New Roman"/>
                <w:b/>
              </w:rPr>
              <w:t>Оценка уровня подготовленности претендентов:</w:t>
            </w:r>
          </w:p>
          <w:p w14:paraId="02669F46" w14:textId="77777777" w:rsidR="0021145D" w:rsidRPr="002447D1" w:rsidRDefault="0021145D" w:rsidP="00016741">
            <w:pPr>
              <w:pStyle w:val="a4"/>
              <w:ind w:left="34"/>
              <w:contextualSpacing w:val="0"/>
              <w:jc w:val="both"/>
              <w:rPr>
                <w:rFonts w:ascii="Times New Roman" w:hAnsi="Times New Roman" w:cs="Times New Roman"/>
              </w:rPr>
            </w:pPr>
            <w:r w:rsidRPr="002447D1">
              <w:rPr>
                <w:rFonts w:ascii="Times New Roman" w:hAnsi="Times New Roman" w:cs="Times New Roman"/>
              </w:rPr>
              <w:t>- уровень подготовленности претендентов к летнему экзамену оказался выше, чем в прошлые сессии</w:t>
            </w:r>
          </w:p>
          <w:p w14:paraId="35F8E60B" w14:textId="77777777" w:rsidR="0021145D" w:rsidRPr="002447D1" w:rsidRDefault="0021145D" w:rsidP="00016741">
            <w:pPr>
              <w:pStyle w:val="a4"/>
              <w:ind w:left="34"/>
              <w:contextualSpacing w:val="0"/>
              <w:jc w:val="both"/>
              <w:rPr>
                <w:rFonts w:ascii="Times New Roman" w:hAnsi="Times New Roman" w:cs="Times New Roman"/>
              </w:rPr>
            </w:pPr>
            <w:r w:rsidRPr="002447D1">
              <w:rPr>
                <w:rFonts w:ascii="Times New Roman" w:hAnsi="Times New Roman" w:cs="Times New Roman"/>
              </w:rPr>
              <w:t>- при этом чувствуется, что претенденты практически не знакомы с нормативными документами Банка России, а полагаются исключительно на свою общую экономическую эрудицию.</w:t>
            </w:r>
          </w:p>
          <w:p w14:paraId="289E14E2" w14:textId="77777777" w:rsidR="0021145D" w:rsidRPr="002447D1" w:rsidRDefault="0021145D" w:rsidP="00016741">
            <w:pPr>
              <w:pStyle w:val="a4"/>
              <w:ind w:left="34"/>
              <w:contextualSpacing w:val="0"/>
              <w:jc w:val="both"/>
              <w:rPr>
                <w:rFonts w:ascii="Times New Roman" w:hAnsi="Times New Roman" w:cs="Times New Roman"/>
              </w:rPr>
            </w:pPr>
            <w:r w:rsidRPr="002447D1">
              <w:rPr>
                <w:rFonts w:ascii="Times New Roman" w:hAnsi="Times New Roman" w:cs="Times New Roman"/>
              </w:rPr>
              <w:t xml:space="preserve">- небольшое количество назначенных </w:t>
            </w:r>
            <w:r w:rsidRPr="002447D1">
              <w:rPr>
                <w:rFonts w:ascii="Times New Roman" w:hAnsi="Times New Roman" w:cs="Times New Roman"/>
              </w:rPr>
              <w:lastRenderedPageBreak/>
              <w:t>баллов за ответы на эту часть экзамена не стимулирует претендентов к изучению этой области экономической деятельности, что нивелирует статус единого аттестата</w:t>
            </w:r>
          </w:p>
          <w:p w14:paraId="5393E742" w14:textId="77777777" w:rsidR="0021145D" w:rsidRPr="002447D1" w:rsidRDefault="0021145D" w:rsidP="00016741">
            <w:pPr>
              <w:pStyle w:val="a4"/>
              <w:ind w:left="34"/>
              <w:contextualSpacing w:val="0"/>
              <w:jc w:val="both"/>
              <w:rPr>
                <w:rFonts w:ascii="Times New Roman" w:hAnsi="Times New Roman" w:cs="Times New Roman"/>
              </w:rPr>
            </w:pPr>
          </w:p>
          <w:p w14:paraId="6C1BC1EA" w14:textId="77777777" w:rsidR="0021145D" w:rsidRPr="002447D1" w:rsidRDefault="0021145D" w:rsidP="008E6EDC">
            <w:pPr>
              <w:pStyle w:val="a4"/>
              <w:ind w:left="34"/>
              <w:contextualSpacing w:val="0"/>
              <w:jc w:val="both"/>
              <w:rPr>
                <w:rFonts w:ascii="Times New Roman" w:hAnsi="Times New Roman" w:cs="Times New Roman"/>
              </w:rPr>
            </w:pPr>
            <w:r w:rsidRPr="002447D1">
              <w:rPr>
                <w:rFonts w:ascii="Times New Roman" w:hAnsi="Times New Roman" w:cs="Times New Roman"/>
              </w:rPr>
              <w:t>Отсутствует важная компетенция: умение применить теоретические знания из области бухгалтерского учета (ФСБУ, МСФО) к конкретной ситуации!</w:t>
            </w:r>
          </w:p>
          <w:p w14:paraId="7FEB2045" w14:textId="77777777" w:rsidR="0021145D" w:rsidRPr="002447D1" w:rsidRDefault="0021145D" w:rsidP="00016741">
            <w:pPr>
              <w:pStyle w:val="a4"/>
              <w:ind w:left="34"/>
              <w:jc w:val="both"/>
              <w:rPr>
                <w:rFonts w:ascii="Times New Roman" w:hAnsi="Times New Roman" w:cs="Times New Roman"/>
              </w:rPr>
            </w:pPr>
          </w:p>
          <w:p w14:paraId="7A41F76A" w14:textId="77777777" w:rsidR="0021145D" w:rsidRPr="002447D1" w:rsidRDefault="0021145D" w:rsidP="00016741">
            <w:pPr>
              <w:pStyle w:val="a4"/>
              <w:ind w:left="34"/>
              <w:jc w:val="both"/>
              <w:rPr>
                <w:rFonts w:ascii="Times New Roman" w:hAnsi="Times New Roman" w:cs="Times New Roman"/>
                <w:b/>
              </w:rPr>
            </w:pPr>
            <w:r w:rsidRPr="002447D1">
              <w:rPr>
                <w:rFonts w:ascii="Times New Roman" w:hAnsi="Times New Roman" w:cs="Times New Roman"/>
                <w:b/>
              </w:rPr>
              <w:t xml:space="preserve">Общие существенные замечания: </w:t>
            </w:r>
          </w:p>
          <w:p w14:paraId="4FBDA38E" w14:textId="77777777" w:rsidR="0021145D" w:rsidRPr="002447D1" w:rsidRDefault="0021145D" w:rsidP="00016741">
            <w:pPr>
              <w:pStyle w:val="a4"/>
              <w:ind w:left="34"/>
              <w:jc w:val="both"/>
              <w:rPr>
                <w:rFonts w:ascii="Times New Roman" w:hAnsi="Times New Roman" w:cs="Times New Roman"/>
              </w:rPr>
            </w:pPr>
            <w:r w:rsidRPr="002447D1">
              <w:rPr>
                <w:rFonts w:ascii="Times New Roman" w:hAnsi="Times New Roman" w:cs="Times New Roman"/>
              </w:rPr>
              <w:t>- не представляют, насколько и чем отличается отчетность финансовых компаний, которую им придется аудировать, из-за отсутствия понимания деятельности организаций на финансовом рынке;</w:t>
            </w:r>
          </w:p>
          <w:p w14:paraId="6E7E1903" w14:textId="393856C7" w:rsidR="0021145D" w:rsidRPr="002447D1" w:rsidRDefault="0021145D" w:rsidP="00016741">
            <w:pPr>
              <w:rPr>
                <w:rFonts w:ascii="Times New Roman" w:hAnsi="Times New Roman" w:cs="Times New Roman"/>
              </w:rPr>
            </w:pPr>
            <w:r w:rsidRPr="002447D1">
              <w:rPr>
                <w:rFonts w:ascii="Times New Roman" w:hAnsi="Times New Roman" w:cs="Times New Roman"/>
              </w:rPr>
              <w:t>- не знают отраслевые стандарты бухгалтерского учета и нормативные акты второго органа гос.регулирования бух. учета – Банка России.</w:t>
            </w:r>
          </w:p>
        </w:tc>
        <w:tc>
          <w:tcPr>
            <w:tcW w:w="4961" w:type="dxa"/>
          </w:tcPr>
          <w:p w14:paraId="417B14A4" w14:textId="77777777" w:rsidR="0021145D" w:rsidRPr="002447D1" w:rsidRDefault="0021145D" w:rsidP="00016741">
            <w:pPr>
              <w:ind w:left="34"/>
              <w:rPr>
                <w:rFonts w:ascii="Times New Roman" w:hAnsi="Times New Roman" w:cs="Times New Roman"/>
                <w:b/>
              </w:rPr>
            </w:pPr>
            <w:r w:rsidRPr="002447D1">
              <w:rPr>
                <w:rFonts w:ascii="Times New Roman" w:hAnsi="Times New Roman" w:cs="Times New Roman"/>
                <w:b/>
              </w:rPr>
              <w:lastRenderedPageBreak/>
              <w:t>Типичные ошибки:</w:t>
            </w:r>
          </w:p>
          <w:p w14:paraId="29D3A9DA" w14:textId="77777777" w:rsidR="0021145D" w:rsidRPr="002447D1" w:rsidRDefault="0021145D" w:rsidP="00016741">
            <w:pPr>
              <w:rPr>
                <w:rFonts w:ascii="Times New Roman" w:hAnsi="Times New Roman" w:cs="Times New Roman"/>
              </w:rPr>
            </w:pPr>
            <w:r w:rsidRPr="002447D1">
              <w:rPr>
                <w:rFonts w:ascii="Times New Roman" w:hAnsi="Times New Roman" w:cs="Times New Roman"/>
              </w:rPr>
              <w:t xml:space="preserve">Претенденты не указывают нормативные документы, являющиеся основанием для ответа; </w:t>
            </w:r>
          </w:p>
          <w:p w14:paraId="3827D49B" w14:textId="77777777" w:rsidR="0021145D" w:rsidRPr="002447D1" w:rsidRDefault="0021145D" w:rsidP="00016741">
            <w:pPr>
              <w:ind w:left="34"/>
              <w:rPr>
                <w:rFonts w:ascii="Times New Roman" w:hAnsi="Times New Roman" w:cs="Times New Roman"/>
              </w:rPr>
            </w:pPr>
            <w:r w:rsidRPr="002447D1">
              <w:rPr>
                <w:rFonts w:ascii="Times New Roman" w:hAnsi="Times New Roman" w:cs="Times New Roman"/>
              </w:rPr>
              <w:t>Не знают специфики деятельности финансовых организаций, что необходимо для получения единого квалификационного аттестата на право осуществления аудиторской деятельности.</w:t>
            </w:r>
          </w:p>
          <w:p w14:paraId="6B1411ED" w14:textId="77777777" w:rsidR="0021145D" w:rsidRPr="002447D1" w:rsidRDefault="0021145D" w:rsidP="00016741">
            <w:pPr>
              <w:ind w:left="34"/>
              <w:rPr>
                <w:rFonts w:ascii="Times New Roman" w:hAnsi="Times New Roman" w:cs="Times New Roman"/>
              </w:rPr>
            </w:pPr>
            <w:r w:rsidRPr="002447D1">
              <w:rPr>
                <w:rFonts w:ascii="Times New Roman" w:hAnsi="Times New Roman" w:cs="Times New Roman"/>
              </w:rPr>
              <w:t>Ответы односложные, как правило, если необходимы расчеты, то ими и ограничиваются;</w:t>
            </w:r>
          </w:p>
          <w:p w14:paraId="7C00A635" w14:textId="77777777" w:rsidR="0021145D" w:rsidRPr="002447D1" w:rsidRDefault="0021145D" w:rsidP="00016741">
            <w:pPr>
              <w:ind w:left="34"/>
              <w:rPr>
                <w:rFonts w:ascii="Times New Roman" w:hAnsi="Times New Roman" w:cs="Times New Roman"/>
              </w:rPr>
            </w:pPr>
            <w:r w:rsidRPr="002447D1">
              <w:rPr>
                <w:rFonts w:ascii="Times New Roman" w:hAnsi="Times New Roman" w:cs="Times New Roman"/>
              </w:rPr>
              <w:t xml:space="preserve">Путают учет в организациях финансового рынка с учетом в нефинансовых компаниях; </w:t>
            </w:r>
          </w:p>
          <w:p w14:paraId="3FF53BDC" w14:textId="77777777" w:rsidR="0021145D" w:rsidRPr="002447D1" w:rsidRDefault="0021145D" w:rsidP="00016741">
            <w:pPr>
              <w:ind w:left="34"/>
              <w:rPr>
                <w:rFonts w:ascii="Times New Roman" w:hAnsi="Times New Roman" w:cs="Times New Roman"/>
              </w:rPr>
            </w:pPr>
            <w:r w:rsidRPr="002447D1">
              <w:rPr>
                <w:rFonts w:ascii="Times New Roman" w:hAnsi="Times New Roman" w:cs="Times New Roman"/>
              </w:rPr>
              <w:t xml:space="preserve">Не отвечают на конкретно поставленные </w:t>
            </w:r>
            <w:r w:rsidRPr="002447D1">
              <w:rPr>
                <w:rFonts w:ascii="Times New Roman" w:hAnsi="Times New Roman" w:cs="Times New Roman"/>
              </w:rPr>
              <w:lastRenderedPageBreak/>
              <w:t>вопросы;</w:t>
            </w:r>
          </w:p>
          <w:p w14:paraId="3E064375" w14:textId="77777777" w:rsidR="0021145D" w:rsidRPr="002447D1" w:rsidRDefault="0021145D" w:rsidP="00016741">
            <w:pPr>
              <w:ind w:left="34"/>
              <w:rPr>
                <w:rFonts w:ascii="Times New Roman" w:hAnsi="Times New Roman" w:cs="Times New Roman"/>
              </w:rPr>
            </w:pPr>
            <w:r w:rsidRPr="002447D1">
              <w:rPr>
                <w:rFonts w:ascii="Times New Roman" w:hAnsi="Times New Roman" w:cs="Times New Roman"/>
              </w:rPr>
              <w:t>Не дают обоснований сделанных выводов.</w:t>
            </w:r>
          </w:p>
          <w:p w14:paraId="1156C5DC" w14:textId="77777777" w:rsidR="0021145D" w:rsidRPr="002447D1" w:rsidRDefault="0021145D" w:rsidP="00016741">
            <w:pPr>
              <w:ind w:left="34"/>
              <w:rPr>
                <w:rFonts w:ascii="Times New Roman" w:hAnsi="Times New Roman" w:cs="Times New Roman"/>
              </w:rPr>
            </w:pPr>
          </w:p>
          <w:p w14:paraId="48F1410B" w14:textId="77777777" w:rsidR="0021145D" w:rsidRPr="002447D1" w:rsidRDefault="0021145D" w:rsidP="00016741">
            <w:pPr>
              <w:ind w:left="34"/>
              <w:rPr>
                <w:rFonts w:ascii="Times New Roman" w:hAnsi="Times New Roman" w:cs="Times New Roman"/>
              </w:rPr>
            </w:pPr>
            <w:r w:rsidRPr="002447D1">
              <w:rPr>
                <w:rFonts w:ascii="Times New Roman" w:hAnsi="Times New Roman" w:cs="Times New Roman"/>
              </w:rPr>
              <w:t>К сожалению, среди претендентов на получение аттестата есть те, кто не отличает актив от пассива. В отношении выпущенного финансовой организацией векселя высказывается суждение об отнесении его к активу выпускающей организации</w:t>
            </w:r>
          </w:p>
          <w:p w14:paraId="6A591EB5" w14:textId="77777777" w:rsidR="0021145D" w:rsidRPr="002447D1" w:rsidRDefault="0021145D" w:rsidP="00016741">
            <w:pPr>
              <w:ind w:left="34"/>
              <w:rPr>
                <w:rFonts w:ascii="Times New Roman" w:hAnsi="Times New Roman" w:cs="Times New Roman"/>
              </w:rPr>
            </w:pPr>
          </w:p>
          <w:p w14:paraId="77FBEC2E" w14:textId="77777777" w:rsidR="0021145D" w:rsidRPr="002447D1" w:rsidRDefault="0021145D" w:rsidP="00016741">
            <w:pPr>
              <w:ind w:left="34"/>
              <w:rPr>
                <w:rFonts w:ascii="Times New Roman" w:hAnsi="Times New Roman" w:cs="Times New Roman"/>
              </w:rPr>
            </w:pPr>
            <w:r w:rsidRPr="002447D1">
              <w:rPr>
                <w:rFonts w:ascii="Times New Roman" w:hAnsi="Times New Roman" w:cs="Times New Roman"/>
              </w:rPr>
              <w:t>Отсутствие знаний в области:</w:t>
            </w:r>
          </w:p>
          <w:p w14:paraId="16A0862B" w14:textId="77777777" w:rsidR="0021145D" w:rsidRPr="002447D1" w:rsidRDefault="0021145D" w:rsidP="00016741">
            <w:pPr>
              <w:ind w:left="34"/>
              <w:rPr>
                <w:rFonts w:ascii="Times New Roman" w:hAnsi="Times New Roman" w:cs="Times New Roman"/>
              </w:rPr>
            </w:pPr>
            <w:r w:rsidRPr="002447D1">
              <w:rPr>
                <w:rFonts w:ascii="Times New Roman" w:hAnsi="Times New Roman" w:cs="Times New Roman"/>
              </w:rPr>
              <w:t>- отчетности кредитных и некредитных финансовых организаций;</w:t>
            </w:r>
          </w:p>
          <w:p w14:paraId="2747D100" w14:textId="77777777" w:rsidR="0021145D" w:rsidRPr="002447D1" w:rsidRDefault="0021145D" w:rsidP="00016741">
            <w:pPr>
              <w:ind w:left="34"/>
              <w:rPr>
                <w:rFonts w:ascii="Times New Roman" w:hAnsi="Times New Roman" w:cs="Times New Roman"/>
              </w:rPr>
            </w:pPr>
            <w:r w:rsidRPr="002447D1">
              <w:rPr>
                <w:rFonts w:ascii="Times New Roman" w:hAnsi="Times New Roman" w:cs="Times New Roman"/>
              </w:rPr>
              <w:t>- особенности отражения информации по статьям бухгалтерского баланса кредитной и некредитных финансовых организаций;</w:t>
            </w:r>
          </w:p>
          <w:p w14:paraId="1FC44004" w14:textId="0929BB61" w:rsidR="0021145D" w:rsidRPr="002447D1" w:rsidRDefault="0021145D" w:rsidP="00016741">
            <w:pPr>
              <w:ind w:left="34"/>
              <w:rPr>
                <w:rFonts w:ascii="Times New Roman" w:hAnsi="Times New Roman" w:cs="Times New Roman"/>
              </w:rPr>
            </w:pPr>
            <w:r w:rsidRPr="002447D1">
              <w:rPr>
                <w:rFonts w:ascii="Times New Roman" w:hAnsi="Times New Roman" w:cs="Times New Roman"/>
              </w:rPr>
              <w:t>- определения балансовой стоимости активов и обязательств финансовой организации при формировании финансовой отчетности</w:t>
            </w:r>
          </w:p>
        </w:tc>
        <w:tc>
          <w:tcPr>
            <w:tcW w:w="5529" w:type="dxa"/>
          </w:tcPr>
          <w:p w14:paraId="62AF6DC4" w14:textId="77777777" w:rsidR="0021145D" w:rsidRPr="002447D1" w:rsidRDefault="0021145D" w:rsidP="00016741">
            <w:pPr>
              <w:spacing w:before="120" w:after="240"/>
              <w:rPr>
                <w:rFonts w:ascii="Times New Roman" w:hAnsi="Times New Roman" w:cs="Times New Roman"/>
              </w:rPr>
            </w:pPr>
            <w:r w:rsidRPr="002447D1">
              <w:rPr>
                <w:rFonts w:ascii="Times New Roman" w:hAnsi="Times New Roman" w:cs="Times New Roman"/>
              </w:rPr>
              <w:lastRenderedPageBreak/>
              <w:t>Давать ответ с учетом поставленных в задании вопросов</w:t>
            </w:r>
          </w:p>
          <w:p w14:paraId="7F12F15C" w14:textId="77777777" w:rsidR="0021145D" w:rsidRPr="002447D1" w:rsidRDefault="0021145D" w:rsidP="00016741">
            <w:pPr>
              <w:rPr>
                <w:rFonts w:ascii="Times New Roman" w:hAnsi="Times New Roman" w:cs="Times New Roman"/>
              </w:rPr>
            </w:pPr>
            <w:r w:rsidRPr="002447D1">
              <w:rPr>
                <w:rFonts w:ascii="Times New Roman" w:hAnsi="Times New Roman" w:cs="Times New Roman"/>
              </w:rPr>
              <w:t xml:space="preserve">Для подготовки использовать источники, указанные на сайте АНО «ЕАК» по модулю «Бухгалтерский учет и бухгалтерская (финансовая) отчетность» </w:t>
            </w:r>
            <w:r w:rsidRPr="002447D1">
              <w:rPr>
                <w:rFonts w:ascii="Times New Roman" w:hAnsi="Times New Roman" w:cs="Times New Roman"/>
                <w:b/>
              </w:rPr>
              <w:t xml:space="preserve">в </w:t>
            </w:r>
            <w:r w:rsidRPr="002447D1">
              <w:rPr>
                <w:rFonts w:ascii="Times New Roman" w:hAnsi="Times New Roman" w:cs="Times New Roman"/>
              </w:rPr>
              <w:t>части финансового сектора, а именно отраслевые стандарты бухгалтерского учета (ОСБУ), т.е. понимать специфику финансовых организаций</w:t>
            </w:r>
          </w:p>
          <w:p w14:paraId="7F8EB681" w14:textId="77777777" w:rsidR="0021145D" w:rsidRPr="002447D1" w:rsidRDefault="0021145D" w:rsidP="001B6344">
            <w:pPr>
              <w:rPr>
                <w:rFonts w:ascii="Times New Roman" w:hAnsi="Times New Roman" w:cs="Times New Roman"/>
              </w:rPr>
            </w:pPr>
          </w:p>
        </w:tc>
      </w:tr>
      <w:tr w:rsidR="0021145D" w:rsidRPr="002447D1" w14:paraId="6D7FA3D9" w14:textId="77777777" w:rsidTr="008E6EDC">
        <w:tc>
          <w:tcPr>
            <w:tcW w:w="14459" w:type="dxa"/>
            <w:gridSpan w:val="3"/>
          </w:tcPr>
          <w:p w14:paraId="7EE9EA88" w14:textId="77777777" w:rsidR="0021145D" w:rsidRPr="002447D1" w:rsidRDefault="0021145D" w:rsidP="001B6344">
            <w:pPr>
              <w:jc w:val="center"/>
              <w:rPr>
                <w:rFonts w:ascii="Times New Roman" w:hAnsi="Times New Roman" w:cs="Times New Roman"/>
              </w:rPr>
            </w:pPr>
            <w:r w:rsidRPr="002447D1">
              <w:rPr>
                <w:rFonts w:ascii="Times New Roman" w:hAnsi="Times New Roman" w:cs="Times New Roman"/>
                <w:b/>
              </w:rPr>
              <w:lastRenderedPageBreak/>
              <w:t xml:space="preserve">Налоги и налоговое администрирование </w:t>
            </w:r>
          </w:p>
        </w:tc>
      </w:tr>
      <w:tr w:rsidR="0021145D" w:rsidRPr="002447D1" w14:paraId="6588B1AA" w14:textId="77777777" w:rsidTr="008E6EDC">
        <w:tc>
          <w:tcPr>
            <w:tcW w:w="3969" w:type="dxa"/>
          </w:tcPr>
          <w:p w14:paraId="62B94134" w14:textId="77777777" w:rsidR="0021145D" w:rsidRPr="002447D1" w:rsidRDefault="0021145D" w:rsidP="008E6EDC">
            <w:pPr>
              <w:ind w:left="34"/>
              <w:rPr>
                <w:rFonts w:ascii="Times New Roman" w:hAnsi="Times New Roman" w:cs="Times New Roman"/>
              </w:rPr>
            </w:pPr>
            <w:r w:rsidRPr="002447D1">
              <w:rPr>
                <w:rFonts w:ascii="Times New Roman" w:hAnsi="Times New Roman" w:cs="Times New Roman"/>
              </w:rPr>
              <w:t xml:space="preserve">Общий уровень подготовки претендентов оценивается как «средний» </w:t>
            </w:r>
          </w:p>
          <w:p w14:paraId="7807553F" w14:textId="77777777" w:rsidR="0021145D" w:rsidRPr="002447D1" w:rsidRDefault="0021145D" w:rsidP="008E6EDC">
            <w:pPr>
              <w:ind w:left="34"/>
              <w:contextualSpacing/>
              <w:rPr>
                <w:rFonts w:ascii="Times New Roman" w:hAnsi="Times New Roman" w:cs="Times New Roman"/>
              </w:rPr>
            </w:pPr>
            <w:r w:rsidRPr="002447D1">
              <w:rPr>
                <w:rFonts w:ascii="Times New Roman" w:hAnsi="Times New Roman" w:cs="Times New Roman"/>
              </w:rPr>
              <w:t>Отмечается снижение качества подготовки претендентов к сдаче квалификационного экзамена по расчетным заданиям билета, а по вопросам на разъяснение и интерпретацию норм налогового законодательства уровень ответов ниже требуемого.</w:t>
            </w:r>
          </w:p>
          <w:p w14:paraId="4C5E42E1" w14:textId="77777777" w:rsidR="0021145D" w:rsidRPr="002447D1" w:rsidRDefault="0021145D" w:rsidP="008E6EDC">
            <w:pPr>
              <w:rPr>
                <w:rFonts w:ascii="Times New Roman" w:hAnsi="Times New Roman" w:cs="Times New Roman"/>
              </w:rPr>
            </w:pPr>
            <w:r w:rsidRPr="002447D1">
              <w:rPr>
                <w:rFonts w:ascii="Times New Roman" w:hAnsi="Times New Roman" w:cs="Times New Roman"/>
              </w:rPr>
              <w:t>Как правило, претенденты не раскрывают:</w:t>
            </w:r>
          </w:p>
          <w:p w14:paraId="57388848" w14:textId="77777777" w:rsidR="0021145D" w:rsidRPr="002447D1" w:rsidRDefault="0021145D" w:rsidP="008E6EDC">
            <w:pPr>
              <w:rPr>
                <w:rFonts w:ascii="Times New Roman" w:hAnsi="Times New Roman" w:cs="Times New Roman"/>
                <w:color w:val="000000"/>
              </w:rPr>
            </w:pPr>
            <w:r w:rsidRPr="002447D1">
              <w:rPr>
                <w:rFonts w:ascii="Times New Roman" w:hAnsi="Times New Roman" w:cs="Times New Roman"/>
              </w:rPr>
              <w:t xml:space="preserve">- </w:t>
            </w:r>
            <w:r w:rsidRPr="002447D1">
              <w:rPr>
                <w:rFonts w:ascii="Times New Roman" w:hAnsi="Times New Roman" w:cs="Times New Roman"/>
                <w:color w:val="000000"/>
              </w:rPr>
              <w:t xml:space="preserve">особенности предоставления </w:t>
            </w:r>
            <w:r w:rsidRPr="002447D1">
              <w:rPr>
                <w:rFonts w:ascii="Times New Roman" w:hAnsi="Times New Roman" w:cs="Times New Roman"/>
                <w:color w:val="000000"/>
              </w:rPr>
              <w:lastRenderedPageBreak/>
              <w:t>отсрочки по уплате налогов;</w:t>
            </w:r>
          </w:p>
          <w:p w14:paraId="2ED10421" w14:textId="77777777" w:rsidR="0021145D" w:rsidRPr="002447D1" w:rsidRDefault="0021145D" w:rsidP="008E6EDC">
            <w:pPr>
              <w:rPr>
                <w:rFonts w:ascii="Times New Roman" w:hAnsi="Times New Roman" w:cs="Times New Roman"/>
                <w:color w:val="000000"/>
              </w:rPr>
            </w:pPr>
            <w:r w:rsidRPr="002447D1">
              <w:rPr>
                <w:rFonts w:ascii="Times New Roman" w:hAnsi="Times New Roman" w:cs="Times New Roman"/>
                <w:color w:val="000000"/>
              </w:rPr>
              <w:t>- особенности организации раздельного учета операций по НДС;</w:t>
            </w:r>
          </w:p>
          <w:p w14:paraId="239834E4" w14:textId="77777777" w:rsidR="0021145D" w:rsidRPr="002447D1" w:rsidRDefault="0021145D" w:rsidP="008E6EDC">
            <w:pPr>
              <w:rPr>
                <w:rFonts w:ascii="Times New Roman" w:hAnsi="Times New Roman" w:cs="Times New Roman"/>
                <w:color w:val="000000"/>
              </w:rPr>
            </w:pPr>
            <w:r w:rsidRPr="002447D1">
              <w:rPr>
                <w:rFonts w:ascii="Times New Roman" w:hAnsi="Times New Roman" w:cs="Times New Roman"/>
                <w:color w:val="000000"/>
              </w:rPr>
              <w:t>- особенности предоставления налоговых вычетов по экспортным операциям.</w:t>
            </w:r>
          </w:p>
          <w:p w14:paraId="40F9B521" w14:textId="77777777" w:rsidR="0021145D" w:rsidRPr="002447D1" w:rsidRDefault="0021145D" w:rsidP="001B6344">
            <w:pPr>
              <w:rPr>
                <w:rFonts w:ascii="Times New Roman" w:hAnsi="Times New Roman" w:cs="Times New Roman"/>
              </w:rPr>
            </w:pPr>
          </w:p>
        </w:tc>
        <w:tc>
          <w:tcPr>
            <w:tcW w:w="4961" w:type="dxa"/>
          </w:tcPr>
          <w:p w14:paraId="2131CC92" w14:textId="77777777" w:rsidR="0021145D" w:rsidRPr="002447D1" w:rsidRDefault="0021145D" w:rsidP="0021145D">
            <w:pPr>
              <w:tabs>
                <w:tab w:val="left" w:pos="346"/>
              </w:tabs>
              <w:rPr>
                <w:rFonts w:ascii="Times New Roman" w:hAnsi="Times New Roman" w:cs="Times New Roman"/>
              </w:rPr>
            </w:pPr>
            <w:r w:rsidRPr="002447D1">
              <w:rPr>
                <w:rFonts w:ascii="Times New Roman" w:hAnsi="Times New Roman" w:cs="Times New Roman"/>
              </w:rPr>
              <w:lastRenderedPageBreak/>
              <w:t>Типичные ошибки встречаются по следующим вопросам Программы:</w:t>
            </w:r>
          </w:p>
          <w:p w14:paraId="0E81CA4B" w14:textId="77777777" w:rsidR="0021145D" w:rsidRPr="002447D1" w:rsidRDefault="0021145D" w:rsidP="0021145D">
            <w:pPr>
              <w:ind w:left="459" w:hanging="425"/>
              <w:jc w:val="both"/>
              <w:rPr>
                <w:rFonts w:ascii="Times New Roman" w:hAnsi="Times New Roman" w:cs="Times New Roman"/>
              </w:rPr>
            </w:pPr>
            <w:r w:rsidRPr="002447D1">
              <w:rPr>
                <w:rFonts w:ascii="Times New Roman" w:hAnsi="Times New Roman" w:cs="Times New Roman"/>
              </w:rPr>
              <w:t>-    1.1 - некорректные ставки НДС, например, по предоплатам; не применялось освобождение от обложения НДС передачи исключительных прав на программы для ЭВМ, включенные в реестр российского программного обеспечения; начислялся НДС на полученный штраф за нарушение условий хоздоговоров;</w:t>
            </w:r>
          </w:p>
          <w:p w14:paraId="243A5D24" w14:textId="77777777" w:rsidR="0021145D" w:rsidRPr="002447D1" w:rsidRDefault="0021145D" w:rsidP="0021145D">
            <w:pPr>
              <w:ind w:left="459" w:hanging="425"/>
              <w:jc w:val="both"/>
              <w:rPr>
                <w:rFonts w:ascii="Times New Roman" w:hAnsi="Times New Roman" w:cs="Times New Roman"/>
              </w:rPr>
            </w:pPr>
          </w:p>
          <w:p w14:paraId="6E13E2E6" w14:textId="77777777" w:rsidR="0021145D" w:rsidRPr="002447D1" w:rsidRDefault="0021145D" w:rsidP="0021145D">
            <w:pPr>
              <w:pStyle w:val="a4"/>
              <w:numPr>
                <w:ilvl w:val="0"/>
                <w:numId w:val="37"/>
              </w:numPr>
              <w:ind w:left="459" w:hanging="425"/>
              <w:jc w:val="both"/>
              <w:rPr>
                <w:rFonts w:ascii="Times New Roman" w:hAnsi="Times New Roman" w:cs="Times New Roman"/>
                <w:lang w:eastAsia="ru-RU"/>
              </w:rPr>
            </w:pPr>
            <w:r w:rsidRPr="002447D1">
              <w:rPr>
                <w:rFonts w:ascii="Times New Roman" w:hAnsi="Times New Roman" w:cs="Times New Roman"/>
              </w:rPr>
              <w:t xml:space="preserve">1.2 - </w:t>
            </w:r>
            <w:r w:rsidRPr="002447D1">
              <w:rPr>
                <w:rFonts w:ascii="Times New Roman" w:hAnsi="Times New Roman" w:cs="Times New Roman"/>
                <w:lang w:eastAsia="ru-RU"/>
              </w:rPr>
              <w:t xml:space="preserve">порядок применения налоговых вычетов по НДС (некорректно применялись вычеты по предоплатам, по судебным </w:t>
            </w:r>
            <w:r w:rsidRPr="002447D1">
              <w:rPr>
                <w:rFonts w:ascii="Times New Roman" w:hAnsi="Times New Roman" w:cs="Times New Roman"/>
                <w:lang w:eastAsia="ru-RU"/>
              </w:rPr>
              <w:lastRenderedPageBreak/>
              <w:t>расходам);</w:t>
            </w:r>
          </w:p>
          <w:p w14:paraId="0BF493EF" w14:textId="77777777" w:rsidR="0021145D" w:rsidRPr="002447D1" w:rsidRDefault="0021145D" w:rsidP="0021145D">
            <w:pPr>
              <w:pStyle w:val="a4"/>
              <w:numPr>
                <w:ilvl w:val="0"/>
                <w:numId w:val="37"/>
              </w:numPr>
              <w:ind w:left="459" w:hanging="425"/>
              <w:jc w:val="both"/>
              <w:rPr>
                <w:rFonts w:ascii="Times New Roman" w:hAnsi="Times New Roman" w:cs="Times New Roman"/>
                <w:lang w:eastAsia="ru-RU"/>
              </w:rPr>
            </w:pPr>
            <w:r w:rsidRPr="002447D1">
              <w:rPr>
                <w:rFonts w:ascii="Times New Roman" w:hAnsi="Times New Roman" w:cs="Times New Roman"/>
                <w:lang w:eastAsia="ru-RU"/>
              </w:rPr>
              <w:t>1.4 - определение места реализации услуг;</w:t>
            </w:r>
          </w:p>
          <w:p w14:paraId="40DBED66" w14:textId="77777777" w:rsidR="0021145D" w:rsidRPr="002447D1" w:rsidRDefault="0021145D" w:rsidP="0021145D">
            <w:pPr>
              <w:pStyle w:val="a4"/>
              <w:numPr>
                <w:ilvl w:val="0"/>
                <w:numId w:val="37"/>
              </w:numPr>
              <w:ind w:left="459" w:hanging="425"/>
              <w:jc w:val="both"/>
              <w:rPr>
                <w:rFonts w:ascii="Times New Roman" w:hAnsi="Times New Roman" w:cs="Times New Roman"/>
                <w:lang w:eastAsia="ru-RU"/>
              </w:rPr>
            </w:pPr>
            <w:r w:rsidRPr="002447D1">
              <w:rPr>
                <w:rFonts w:ascii="Times New Roman" w:hAnsi="Times New Roman" w:cs="Times New Roman"/>
                <w:lang w:eastAsia="ru-RU"/>
              </w:rPr>
              <w:t>1.14 – организация раздельного учета операций по НДС;</w:t>
            </w:r>
          </w:p>
          <w:p w14:paraId="502F3706" w14:textId="77777777" w:rsidR="0021145D" w:rsidRPr="002447D1" w:rsidRDefault="0021145D" w:rsidP="0021145D">
            <w:pPr>
              <w:pStyle w:val="a4"/>
              <w:numPr>
                <w:ilvl w:val="0"/>
                <w:numId w:val="37"/>
              </w:numPr>
              <w:ind w:left="459" w:hanging="425"/>
              <w:jc w:val="both"/>
              <w:rPr>
                <w:rFonts w:ascii="Times New Roman" w:hAnsi="Times New Roman" w:cs="Times New Roman"/>
              </w:rPr>
            </w:pPr>
            <w:r w:rsidRPr="002447D1">
              <w:rPr>
                <w:rFonts w:ascii="Times New Roman" w:hAnsi="Times New Roman" w:cs="Times New Roman"/>
              </w:rPr>
              <w:t xml:space="preserve">1.26 – особенности налогообложения НДС при ввозе товаров в РФ (в налоговую базу по НДС включалась антидемпинговая пошлина); </w:t>
            </w:r>
          </w:p>
          <w:p w14:paraId="3E5EBA45" w14:textId="77777777" w:rsidR="0021145D" w:rsidRPr="002447D1" w:rsidRDefault="0021145D" w:rsidP="0021145D">
            <w:pPr>
              <w:pStyle w:val="a4"/>
              <w:numPr>
                <w:ilvl w:val="0"/>
                <w:numId w:val="37"/>
              </w:numPr>
              <w:ind w:left="459" w:hanging="425"/>
              <w:jc w:val="both"/>
              <w:rPr>
                <w:rFonts w:ascii="Times New Roman" w:hAnsi="Times New Roman" w:cs="Times New Roman"/>
              </w:rPr>
            </w:pPr>
            <w:r w:rsidRPr="002447D1">
              <w:rPr>
                <w:rFonts w:ascii="Times New Roman" w:hAnsi="Times New Roman" w:cs="Times New Roman"/>
              </w:rPr>
              <w:t>1.30 – порядок применения вычетов при экспорте сырьевых товаров;</w:t>
            </w:r>
          </w:p>
          <w:p w14:paraId="531CC1C8" w14:textId="77777777" w:rsidR="0021145D" w:rsidRPr="002447D1" w:rsidRDefault="0021145D" w:rsidP="0021145D">
            <w:pPr>
              <w:pStyle w:val="a4"/>
              <w:numPr>
                <w:ilvl w:val="0"/>
                <w:numId w:val="37"/>
              </w:numPr>
              <w:jc w:val="both"/>
              <w:rPr>
                <w:rFonts w:ascii="Times New Roman" w:hAnsi="Times New Roman" w:cs="Times New Roman"/>
              </w:rPr>
            </w:pPr>
            <w:r w:rsidRPr="002447D1">
              <w:rPr>
                <w:rFonts w:ascii="Times New Roman" w:hAnsi="Times New Roman" w:cs="Times New Roman"/>
              </w:rPr>
              <w:t>2.3 – доходы, учитываемые и не признаваемые для целей налогообложения прибыли (в доходах не учитывались передача исключительного права на зарегистрированный товарный знак,   штраф, полученный от контрагента за нарушение условий хозяйственного договора);</w:t>
            </w:r>
          </w:p>
          <w:p w14:paraId="1142F1E5" w14:textId="77777777" w:rsidR="0021145D" w:rsidRPr="002447D1" w:rsidRDefault="0021145D" w:rsidP="0021145D">
            <w:pPr>
              <w:pStyle w:val="a4"/>
              <w:numPr>
                <w:ilvl w:val="0"/>
                <w:numId w:val="37"/>
              </w:numPr>
              <w:rPr>
                <w:rFonts w:ascii="Times New Roman" w:hAnsi="Times New Roman" w:cs="Times New Roman"/>
              </w:rPr>
            </w:pPr>
            <w:r w:rsidRPr="002447D1">
              <w:rPr>
                <w:rFonts w:ascii="Times New Roman" w:hAnsi="Times New Roman" w:cs="Times New Roman"/>
              </w:rPr>
              <w:t>2.4 – расходы, учитываемые и не признаваемые для целей налогообложения прибыли (в расходах не учитывалась остаточная стоимость реализованного товарного знака, не начислялись страховые взносы на оплату труда, транспортный налог, юридические услуги, судебные расходы);</w:t>
            </w:r>
          </w:p>
          <w:p w14:paraId="5046A8AB" w14:textId="77777777" w:rsidR="0021145D" w:rsidRPr="002447D1" w:rsidRDefault="0021145D" w:rsidP="0021145D">
            <w:pPr>
              <w:pStyle w:val="a4"/>
              <w:numPr>
                <w:ilvl w:val="0"/>
                <w:numId w:val="37"/>
              </w:numPr>
              <w:ind w:left="459" w:hanging="425"/>
              <w:rPr>
                <w:rFonts w:ascii="Times New Roman" w:hAnsi="Times New Roman" w:cs="Times New Roman"/>
              </w:rPr>
            </w:pPr>
            <w:r w:rsidRPr="002447D1">
              <w:rPr>
                <w:rFonts w:ascii="Times New Roman" w:hAnsi="Times New Roman" w:cs="Times New Roman"/>
              </w:rPr>
              <w:t>2.6 – расчет амортизации имущества (ошибки при расчете амортизационной премии, в расходы включалась первоначальная стоимость основных средств полностью при вводе в эксплуатацию);</w:t>
            </w:r>
          </w:p>
          <w:p w14:paraId="41C19717" w14:textId="77777777" w:rsidR="0021145D" w:rsidRPr="002447D1" w:rsidRDefault="0021145D" w:rsidP="0021145D">
            <w:pPr>
              <w:numPr>
                <w:ilvl w:val="0"/>
                <w:numId w:val="37"/>
              </w:numPr>
              <w:ind w:left="459" w:hanging="425"/>
              <w:jc w:val="both"/>
              <w:rPr>
                <w:rFonts w:ascii="Times New Roman" w:hAnsi="Times New Roman" w:cs="Times New Roman"/>
              </w:rPr>
            </w:pPr>
            <w:r w:rsidRPr="002447D1">
              <w:rPr>
                <w:rFonts w:ascii="Times New Roman" w:hAnsi="Times New Roman" w:cs="Times New Roman"/>
              </w:rPr>
              <w:t xml:space="preserve">2.15 – некорректный </w:t>
            </w:r>
            <w:r w:rsidRPr="002447D1">
              <w:rPr>
                <w:rFonts w:ascii="Times New Roman" w:hAnsi="Times New Roman" w:cs="Times New Roman"/>
                <w:lang w:eastAsia="ru-RU"/>
              </w:rPr>
              <w:t>перенос на будущее убытков для целей исчисления налога на прибыль</w:t>
            </w:r>
            <w:r w:rsidRPr="002447D1">
              <w:rPr>
                <w:rFonts w:ascii="Times New Roman" w:hAnsi="Times New Roman" w:cs="Times New Roman"/>
              </w:rPr>
              <w:t>;</w:t>
            </w:r>
          </w:p>
          <w:p w14:paraId="3ACE2792" w14:textId="77777777" w:rsidR="0021145D" w:rsidRPr="002447D1" w:rsidRDefault="0021145D" w:rsidP="0021145D">
            <w:pPr>
              <w:jc w:val="both"/>
              <w:rPr>
                <w:rFonts w:ascii="Times New Roman" w:hAnsi="Times New Roman" w:cs="Times New Roman"/>
                <w:bCs/>
                <w:lang w:eastAsia="ru-RU"/>
              </w:rPr>
            </w:pPr>
            <w:r w:rsidRPr="002447D1">
              <w:rPr>
                <w:rFonts w:ascii="Times New Roman" w:hAnsi="Times New Roman" w:cs="Times New Roman"/>
              </w:rPr>
              <w:t xml:space="preserve">- 2.20 -  </w:t>
            </w:r>
            <w:r w:rsidRPr="002447D1">
              <w:rPr>
                <w:rFonts w:ascii="Times New Roman" w:hAnsi="Times New Roman" w:cs="Times New Roman"/>
                <w:bCs/>
                <w:lang w:eastAsia="ru-RU"/>
              </w:rPr>
              <w:t>исчисление налога на прибыль организацией, имеющей обособленные подразделения в разных субъектах (некорректные ставки);</w:t>
            </w:r>
          </w:p>
          <w:p w14:paraId="11D0DA31" w14:textId="77777777" w:rsidR="0021145D" w:rsidRPr="002447D1" w:rsidRDefault="0021145D" w:rsidP="0021145D">
            <w:pPr>
              <w:jc w:val="both"/>
              <w:rPr>
                <w:rFonts w:ascii="Times New Roman" w:hAnsi="Times New Roman" w:cs="Times New Roman"/>
              </w:rPr>
            </w:pPr>
            <w:r w:rsidRPr="002447D1">
              <w:rPr>
                <w:rFonts w:ascii="Times New Roman" w:hAnsi="Times New Roman" w:cs="Times New Roman"/>
                <w:bCs/>
                <w:lang w:eastAsia="ru-RU"/>
              </w:rPr>
              <w:lastRenderedPageBreak/>
              <w:t xml:space="preserve">- 2.23 – порядок </w:t>
            </w:r>
            <w:r w:rsidRPr="002447D1">
              <w:rPr>
                <w:rFonts w:ascii="Times New Roman" w:hAnsi="Times New Roman" w:cs="Times New Roman"/>
              </w:rPr>
              <w:t>зачета налога на прибыль, уплаченного российской организацией при получении доходов в иностранном государстве;</w:t>
            </w:r>
          </w:p>
          <w:p w14:paraId="144F4E97" w14:textId="77777777" w:rsidR="0021145D" w:rsidRPr="002447D1" w:rsidRDefault="0021145D" w:rsidP="0021145D">
            <w:pPr>
              <w:pStyle w:val="a4"/>
              <w:numPr>
                <w:ilvl w:val="0"/>
                <w:numId w:val="37"/>
              </w:numPr>
              <w:rPr>
                <w:rFonts w:ascii="Times New Roman" w:hAnsi="Times New Roman" w:cs="Times New Roman"/>
              </w:rPr>
            </w:pPr>
            <w:r w:rsidRPr="002447D1">
              <w:rPr>
                <w:rFonts w:ascii="Times New Roman" w:hAnsi="Times New Roman" w:cs="Times New Roman"/>
              </w:rPr>
              <w:t xml:space="preserve">3.1. – налоговая база по НДФЛ (в облагаемых доходах некорректно учитывались выплаты по договору аренды нежилого помещения, авторское вознаграждение, оплата работодателем ДМС), некорректно применялись ставки НДФЛ в зависимости от полученного дохода; </w:t>
            </w:r>
          </w:p>
          <w:p w14:paraId="4186A097" w14:textId="77777777" w:rsidR="0021145D" w:rsidRPr="002447D1" w:rsidRDefault="0021145D" w:rsidP="0021145D">
            <w:pPr>
              <w:pStyle w:val="a4"/>
              <w:numPr>
                <w:ilvl w:val="0"/>
                <w:numId w:val="37"/>
              </w:numPr>
              <w:ind w:left="459" w:hanging="425"/>
              <w:rPr>
                <w:rFonts w:ascii="Times New Roman" w:hAnsi="Times New Roman" w:cs="Times New Roman"/>
              </w:rPr>
            </w:pPr>
            <w:r w:rsidRPr="002447D1">
              <w:rPr>
                <w:rFonts w:ascii="Times New Roman" w:hAnsi="Times New Roman" w:cs="Times New Roman"/>
              </w:rPr>
              <w:t>3.5 – порядок предоставления налоговых вычетов по НДФЛ (ошибки при определении социальных вычетов на лечение, обучение, профессионального вычета получающим авторские вознаграждения);</w:t>
            </w:r>
          </w:p>
          <w:p w14:paraId="64CBA15C" w14:textId="77777777" w:rsidR="0021145D" w:rsidRPr="002447D1" w:rsidRDefault="0021145D" w:rsidP="0021145D">
            <w:pPr>
              <w:pStyle w:val="a4"/>
              <w:numPr>
                <w:ilvl w:val="0"/>
                <w:numId w:val="37"/>
              </w:numPr>
              <w:ind w:left="459" w:hanging="425"/>
              <w:rPr>
                <w:rFonts w:ascii="Times New Roman" w:hAnsi="Times New Roman" w:cs="Times New Roman"/>
              </w:rPr>
            </w:pPr>
            <w:r w:rsidRPr="002447D1">
              <w:rPr>
                <w:rFonts w:ascii="Times New Roman" w:hAnsi="Times New Roman" w:cs="Times New Roman"/>
              </w:rPr>
              <w:t>3.8, 3.9, 3.11 –  облагаемые и необлагаемые страховыми взносами выплаты физическим лицам (выплаты по авторскому договору, по договору аренды, оплата ДМС), расчет страховых взносов (некорректные тарифы, предельная величина базы по страховым взносам);</w:t>
            </w:r>
          </w:p>
          <w:p w14:paraId="72FA44D3" w14:textId="77777777" w:rsidR="0021145D" w:rsidRPr="002447D1" w:rsidRDefault="0021145D" w:rsidP="0021145D">
            <w:pPr>
              <w:pStyle w:val="a4"/>
              <w:numPr>
                <w:ilvl w:val="0"/>
                <w:numId w:val="37"/>
              </w:numPr>
              <w:ind w:left="459" w:hanging="425"/>
              <w:rPr>
                <w:rFonts w:ascii="Times New Roman" w:hAnsi="Times New Roman" w:cs="Times New Roman"/>
              </w:rPr>
            </w:pPr>
            <w:r w:rsidRPr="002447D1">
              <w:rPr>
                <w:rFonts w:ascii="Times New Roman" w:hAnsi="Times New Roman" w:cs="Times New Roman"/>
              </w:rPr>
              <w:t>4.9 – порядок предоставления отсрочки.</w:t>
            </w:r>
          </w:p>
          <w:p w14:paraId="062F3CE8" w14:textId="77777777" w:rsidR="0021145D" w:rsidRPr="002447D1" w:rsidRDefault="0021145D" w:rsidP="0021145D">
            <w:pPr>
              <w:tabs>
                <w:tab w:val="left" w:pos="346"/>
              </w:tabs>
              <w:ind w:left="459" w:hanging="425"/>
              <w:rPr>
                <w:rFonts w:ascii="Times New Roman" w:hAnsi="Times New Roman" w:cs="Times New Roman"/>
              </w:rPr>
            </w:pPr>
            <w:r w:rsidRPr="002447D1">
              <w:rPr>
                <w:rFonts w:ascii="Times New Roman" w:hAnsi="Times New Roman" w:cs="Times New Roman"/>
              </w:rPr>
              <w:t>Иные ошибки претендентов, которые в итоге</w:t>
            </w:r>
            <w:r w:rsidRPr="002447D1">
              <w:rPr>
                <w:rFonts w:ascii="Times New Roman" w:hAnsi="Times New Roman" w:cs="Times New Roman"/>
                <w:i/>
              </w:rPr>
              <w:t xml:space="preserve"> </w:t>
            </w:r>
            <w:r w:rsidRPr="002447D1">
              <w:rPr>
                <w:rFonts w:ascii="Times New Roman" w:hAnsi="Times New Roman" w:cs="Times New Roman"/>
              </w:rPr>
              <w:t>привели к снижению баллов:</w:t>
            </w:r>
          </w:p>
          <w:p w14:paraId="5D403345" w14:textId="77777777" w:rsidR="0021145D" w:rsidRPr="002447D1" w:rsidRDefault="0021145D" w:rsidP="0021145D">
            <w:pPr>
              <w:numPr>
                <w:ilvl w:val="0"/>
                <w:numId w:val="12"/>
              </w:numPr>
              <w:tabs>
                <w:tab w:val="left" w:pos="2160"/>
              </w:tabs>
              <w:ind w:left="459" w:hanging="425"/>
              <w:contextualSpacing/>
              <w:rPr>
                <w:rFonts w:ascii="Times New Roman" w:hAnsi="Times New Roman" w:cs="Times New Roman"/>
              </w:rPr>
            </w:pPr>
            <w:r w:rsidRPr="002447D1">
              <w:rPr>
                <w:rFonts w:ascii="Times New Roman" w:hAnsi="Times New Roman" w:cs="Times New Roman"/>
              </w:rPr>
              <w:t xml:space="preserve">некорректные комментарии </w:t>
            </w:r>
            <w:r w:rsidRPr="002447D1">
              <w:rPr>
                <w:rFonts w:ascii="Times New Roman" w:hAnsi="Times New Roman" w:cs="Times New Roman"/>
                <w:bCs/>
                <w:lang w:eastAsia="ru-RU"/>
              </w:rPr>
              <w:t xml:space="preserve">по </w:t>
            </w:r>
            <w:r w:rsidRPr="002447D1">
              <w:rPr>
                <w:rFonts w:ascii="Times New Roman" w:hAnsi="Times New Roman" w:cs="Times New Roman"/>
              </w:rPr>
              <w:t>зачету налога на прибыль, уплаченного российской организацией при получении доходов в иностранном государстве;</w:t>
            </w:r>
          </w:p>
          <w:p w14:paraId="1D871DF3" w14:textId="77777777" w:rsidR="0021145D" w:rsidRPr="002447D1" w:rsidRDefault="0021145D" w:rsidP="00B2162A">
            <w:pPr>
              <w:tabs>
                <w:tab w:val="left" w:pos="2160"/>
              </w:tabs>
              <w:ind w:left="459" w:hanging="425"/>
              <w:contextualSpacing/>
              <w:rPr>
                <w:rFonts w:ascii="Times New Roman" w:hAnsi="Times New Roman" w:cs="Times New Roman"/>
              </w:rPr>
            </w:pPr>
            <w:r w:rsidRPr="002447D1">
              <w:rPr>
                <w:rFonts w:ascii="Times New Roman" w:hAnsi="Times New Roman" w:cs="Times New Roman"/>
              </w:rPr>
              <w:t xml:space="preserve"> - некорректное определение налоговой базы по НДС при передаче исключительного права на товарный знак.</w:t>
            </w:r>
          </w:p>
          <w:p w14:paraId="6394BBE2" w14:textId="77777777" w:rsidR="008E6EDC" w:rsidRPr="002447D1" w:rsidRDefault="008E6EDC" w:rsidP="00B2162A">
            <w:pPr>
              <w:tabs>
                <w:tab w:val="left" w:pos="2160"/>
              </w:tabs>
              <w:ind w:left="459" w:hanging="425"/>
              <w:contextualSpacing/>
              <w:rPr>
                <w:rFonts w:ascii="Times New Roman" w:hAnsi="Times New Roman" w:cs="Times New Roman"/>
              </w:rPr>
            </w:pPr>
          </w:p>
          <w:p w14:paraId="4032D549" w14:textId="02FBD79B" w:rsidR="008E6EDC" w:rsidRPr="002447D1" w:rsidRDefault="008E6EDC" w:rsidP="00B2162A">
            <w:pPr>
              <w:tabs>
                <w:tab w:val="left" w:pos="2160"/>
              </w:tabs>
              <w:ind w:left="459" w:hanging="425"/>
              <w:contextualSpacing/>
              <w:rPr>
                <w:rFonts w:ascii="Times New Roman" w:hAnsi="Times New Roman" w:cs="Times New Roman"/>
              </w:rPr>
            </w:pPr>
          </w:p>
        </w:tc>
        <w:tc>
          <w:tcPr>
            <w:tcW w:w="5529" w:type="dxa"/>
          </w:tcPr>
          <w:p w14:paraId="128AFA40" w14:textId="77777777" w:rsidR="0021145D" w:rsidRPr="002447D1" w:rsidRDefault="0021145D" w:rsidP="0021145D">
            <w:pPr>
              <w:rPr>
                <w:rFonts w:ascii="Times New Roman" w:hAnsi="Times New Roman" w:cs="Times New Roman"/>
              </w:rPr>
            </w:pPr>
            <w:r w:rsidRPr="002447D1">
              <w:rPr>
                <w:rFonts w:ascii="Times New Roman" w:hAnsi="Times New Roman" w:cs="Times New Roman"/>
              </w:rPr>
              <w:lastRenderedPageBreak/>
              <w:t>1. При подготовке к экзамену руководствоваться перечнем рекомендуемых источников, который представлен на сайте ЕАК.</w:t>
            </w:r>
          </w:p>
          <w:p w14:paraId="78AF31C8" w14:textId="77777777" w:rsidR="0021145D" w:rsidRPr="002447D1" w:rsidRDefault="0021145D" w:rsidP="0021145D">
            <w:pPr>
              <w:rPr>
                <w:rFonts w:ascii="Times New Roman" w:hAnsi="Times New Roman" w:cs="Times New Roman"/>
              </w:rPr>
            </w:pPr>
            <w:r w:rsidRPr="002447D1">
              <w:rPr>
                <w:rFonts w:ascii="Times New Roman" w:hAnsi="Times New Roman" w:cs="Times New Roman"/>
              </w:rPr>
              <w:t>2. Изучить примерный экзаменационный билет и методические материалы для подготовки. С учетом этого практиковаться в решении аналогичных задач.</w:t>
            </w:r>
          </w:p>
          <w:p w14:paraId="7415AFE7" w14:textId="77777777" w:rsidR="0021145D" w:rsidRPr="002447D1" w:rsidRDefault="0021145D" w:rsidP="0021145D">
            <w:pPr>
              <w:rPr>
                <w:rFonts w:ascii="Times New Roman" w:hAnsi="Times New Roman" w:cs="Times New Roman"/>
              </w:rPr>
            </w:pPr>
            <w:r w:rsidRPr="002447D1">
              <w:rPr>
                <w:rFonts w:ascii="Times New Roman" w:hAnsi="Times New Roman" w:cs="Times New Roman"/>
              </w:rPr>
              <w:t>3. Общие рекомендации:</w:t>
            </w:r>
          </w:p>
          <w:p w14:paraId="7F0A20A2" w14:textId="77777777" w:rsidR="0021145D" w:rsidRPr="002447D1" w:rsidRDefault="0021145D" w:rsidP="0021145D">
            <w:pPr>
              <w:numPr>
                <w:ilvl w:val="0"/>
                <w:numId w:val="11"/>
              </w:numPr>
              <w:ind w:left="357" w:hanging="357"/>
              <w:contextualSpacing/>
              <w:rPr>
                <w:rFonts w:ascii="Times New Roman" w:hAnsi="Times New Roman" w:cs="Times New Roman"/>
              </w:rPr>
            </w:pPr>
            <w:r w:rsidRPr="002447D1">
              <w:rPr>
                <w:rFonts w:ascii="Times New Roman" w:hAnsi="Times New Roman" w:cs="Times New Roman"/>
              </w:rPr>
              <w:t>Систематизировать знания в области налогообложения с целью:</w:t>
            </w:r>
          </w:p>
          <w:p w14:paraId="4292E076" w14:textId="77777777" w:rsidR="0021145D" w:rsidRPr="002447D1" w:rsidRDefault="0021145D" w:rsidP="0021145D">
            <w:pPr>
              <w:ind w:left="459" w:hanging="283"/>
              <w:rPr>
                <w:rFonts w:ascii="Times New Roman" w:hAnsi="Times New Roman" w:cs="Times New Roman"/>
              </w:rPr>
            </w:pPr>
            <w:r w:rsidRPr="002447D1">
              <w:rPr>
                <w:rFonts w:ascii="Times New Roman" w:hAnsi="Times New Roman" w:cs="Times New Roman"/>
              </w:rPr>
              <w:t xml:space="preserve">(1) корректного отражения различных видов доходов и расходов в целях налогообложения прибыли (облагаемые и необлагаемые доходы; начисление амортизации, реализация амортизируемого и прочего имущества); </w:t>
            </w:r>
          </w:p>
          <w:p w14:paraId="17B9E137" w14:textId="77777777" w:rsidR="0021145D" w:rsidRPr="002447D1" w:rsidRDefault="0021145D" w:rsidP="0021145D">
            <w:pPr>
              <w:ind w:left="459" w:hanging="283"/>
              <w:rPr>
                <w:rFonts w:ascii="Times New Roman" w:hAnsi="Times New Roman" w:cs="Times New Roman"/>
              </w:rPr>
            </w:pPr>
            <w:r w:rsidRPr="002447D1">
              <w:rPr>
                <w:rFonts w:ascii="Times New Roman" w:hAnsi="Times New Roman" w:cs="Times New Roman"/>
              </w:rPr>
              <w:lastRenderedPageBreak/>
              <w:t>(2) корректно применять вычеты по НДС;</w:t>
            </w:r>
          </w:p>
          <w:p w14:paraId="5101C65C" w14:textId="77777777" w:rsidR="0021145D" w:rsidRPr="002447D1" w:rsidRDefault="0021145D" w:rsidP="0021145D">
            <w:pPr>
              <w:ind w:left="459" w:hanging="283"/>
              <w:rPr>
                <w:rFonts w:ascii="Times New Roman" w:hAnsi="Times New Roman" w:cs="Times New Roman"/>
              </w:rPr>
            </w:pPr>
            <w:r w:rsidRPr="002447D1">
              <w:rPr>
                <w:rFonts w:ascii="Times New Roman" w:hAnsi="Times New Roman" w:cs="Times New Roman"/>
              </w:rPr>
              <w:t>(3) корректно применять социальные, профессиональные налоговые вычеты по НДФЛ;</w:t>
            </w:r>
          </w:p>
          <w:p w14:paraId="4C2386EC" w14:textId="77777777" w:rsidR="0021145D" w:rsidRPr="002447D1" w:rsidRDefault="0021145D" w:rsidP="0021145D">
            <w:pPr>
              <w:ind w:left="459" w:hanging="283"/>
              <w:rPr>
                <w:rFonts w:ascii="Times New Roman" w:hAnsi="Times New Roman" w:cs="Times New Roman"/>
              </w:rPr>
            </w:pPr>
            <w:r w:rsidRPr="002447D1">
              <w:rPr>
                <w:rFonts w:ascii="Times New Roman" w:hAnsi="Times New Roman" w:cs="Times New Roman"/>
              </w:rPr>
              <w:t>(4) корректно определять налоговую базу по НДФЛ и применять налоговые ставки по НДФЛ;</w:t>
            </w:r>
          </w:p>
          <w:p w14:paraId="09FBDADD" w14:textId="77777777" w:rsidR="0021145D" w:rsidRPr="002447D1" w:rsidRDefault="0021145D" w:rsidP="0021145D">
            <w:pPr>
              <w:ind w:left="459" w:hanging="283"/>
              <w:rPr>
                <w:rFonts w:ascii="Times New Roman" w:hAnsi="Times New Roman" w:cs="Times New Roman"/>
              </w:rPr>
            </w:pPr>
            <w:r w:rsidRPr="002447D1">
              <w:rPr>
                <w:rFonts w:ascii="Times New Roman" w:hAnsi="Times New Roman" w:cs="Times New Roman"/>
              </w:rPr>
              <w:t>(5) корректно определять базу по страховым взносам и применять тарифы;</w:t>
            </w:r>
          </w:p>
          <w:p w14:paraId="1E07FC92" w14:textId="77777777" w:rsidR="0021145D" w:rsidRPr="002447D1" w:rsidRDefault="0021145D" w:rsidP="0021145D">
            <w:pPr>
              <w:ind w:left="459" w:hanging="283"/>
              <w:rPr>
                <w:rFonts w:ascii="Times New Roman" w:hAnsi="Times New Roman" w:cs="Times New Roman"/>
              </w:rPr>
            </w:pPr>
            <w:r w:rsidRPr="002447D1">
              <w:rPr>
                <w:rFonts w:ascii="Times New Roman" w:hAnsi="Times New Roman" w:cs="Times New Roman"/>
              </w:rPr>
              <w:t>(6) корректно рассчитывать прибыль по обособленным подразделениям;</w:t>
            </w:r>
          </w:p>
          <w:p w14:paraId="33712DEE" w14:textId="77777777" w:rsidR="0021145D" w:rsidRPr="002447D1" w:rsidRDefault="0021145D" w:rsidP="0021145D">
            <w:pPr>
              <w:ind w:left="459" w:hanging="283"/>
              <w:rPr>
                <w:rFonts w:ascii="Times New Roman" w:hAnsi="Times New Roman" w:cs="Times New Roman"/>
              </w:rPr>
            </w:pPr>
            <w:r w:rsidRPr="002447D1">
              <w:rPr>
                <w:rFonts w:ascii="Times New Roman" w:hAnsi="Times New Roman" w:cs="Times New Roman"/>
              </w:rPr>
              <w:t>(6) корректно определять таможенную стоимость вывозимых товаров.</w:t>
            </w:r>
          </w:p>
          <w:p w14:paraId="572F94B7" w14:textId="17FBC27A" w:rsidR="0021145D" w:rsidRPr="002447D1" w:rsidRDefault="0021145D" w:rsidP="00B2162A">
            <w:pPr>
              <w:ind w:left="357"/>
              <w:contextualSpacing/>
              <w:rPr>
                <w:rFonts w:ascii="Times New Roman" w:hAnsi="Times New Roman" w:cs="Times New Roman"/>
              </w:rPr>
            </w:pPr>
            <w:r w:rsidRPr="002447D1">
              <w:rPr>
                <w:rFonts w:ascii="Times New Roman" w:hAnsi="Times New Roman" w:cs="Times New Roman"/>
              </w:rPr>
              <w:t>Изучить комментарии уполномоченных органов (письма Минфина России, ФНС РФ).</w:t>
            </w:r>
          </w:p>
        </w:tc>
      </w:tr>
      <w:tr w:rsidR="0021145D" w:rsidRPr="002447D1" w14:paraId="5B72F2F7" w14:textId="77777777" w:rsidTr="008E6EDC">
        <w:tc>
          <w:tcPr>
            <w:tcW w:w="14459" w:type="dxa"/>
            <w:gridSpan w:val="3"/>
          </w:tcPr>
          <w:p w14:paraId="3AD501E1" w14:textId="77777777" w:rsidR="0021145D" w:rsidRPr="002447D1" w:rsidRDefault="0021145D" w:rsidP="001B6344">
            <w:pPr>
              <w:jc w:val="center"/>
              <w:rPr>
                <w:rFonts w:ascii="Times New Roman" w:hAnsi="Times New Roman" w:cs="Times New Roman"/>
              </w:rPr>
            </w:pPr>
            <w:r w:rsidRPr="002447D1">
              <w:rPr>
                <w:rFonts w:ascii="Times New Roman" w:hAnsi="Times New Roman" w:cs="Times New Roman"/>
                <w:b/>
              </w:rPr>
              <w:lastRenderedPageBreak/>
              <w:t>Анализ и оценка устойчивости бизнеса</w:t>
            </w:r>
          </w:p>
        </w:tc>
      </w:tr>
      <w:tr w:rsidR="0021145D" w:rsidRPr="002447D1" w14:paraId="4201F1B7" w14:textId="77777777" w:rsidTr="008E6EDC">
        <w:tc>
          <w:tcPr>
            <w:tcW w:w="3969" w:type="dxa"/>
          </w:tcPr>
          <w:p w14:paraId="7FEC68CA" w14:textId="77777777" w:rsidR="0021145D" w:rsidRPr="002447D1" w:rsidRDefault="0021145D" w:rsidP="0021145D">
            <w:pPr>
              <w:rPr>
                <w:rFonts w:ascii="Times New Roman" w:eastAsia="Calibri" w:hAnsi="Times New Roman" w:cs="Times New Roman"/>
              </w:rPr>
            </w:pPr>
            <w:r w:rsidRPr="002447D1">
              <w:rPr>
                <w:rFonts w:ascii="Times New Roman" w:eastAsia="Calibri" w:hAnsi="Times New Roman" w:cs="Times New Roman"/>
              </w:rPr>
              <w:t xml:space="preserve">Общий уровень подготовки претендентов достаточно высокий. </w:t>
            </w:r>
          </w:p>
          <w:p w14:paraId="2B7D09C4" w14:textId="77777777" w:rsidR="0021145D" w:rsidRPr="002447D1" w:rsidRDefault="0021145D" w:rsidP="0021145D">
            <w:pPr>
              <w:contextualSpacing/>
              <w:rPr>
                <w:rFonts w:ascii="Times New Roman" w:eastAsia="Calibri" w:hAnsi="Times New Roman" w:cs="Times New Roman"/>
              </w:rPr>
            </w:pPr>
            <w:r w:rsidRPr="002447D1">
              <w:rPr>
                <w:rFonts w:ascii="Times New Roman" w:eastAsia="Calibri" w:hAnsi="Times New Roman" w:cs="Times New Roman"/>
              </w:rPr>
              <w:lastRenderedPageBreak/>
              <w:t>Общие замечания по модулям, раскрытие компетенций программы:</w:t>
            </w:r>
          </w:p>
          <w:p w14:paraId="76EC6BC2" w14:textId="77777777" w:rsidR="0021145D" w:rsidRPr="002447D1" w:rsidRDefault="0021145D" w:rsidP="0021145D">
            <w:pPr>
              <w:numPr>
                <w:ilvl w:val="0"/>
                <w:numId w:val="13"/>
              </w:numPr>
              <w:ind w:left="340" w:hanging="170"/>
              <w:contextualSpacing/>
              <w:rPr>
                <w:rFonts w:ascii="Times New Roman" w:eastAsia="Calibri" w:hAnsi="Times New Roman" w:cs="Times New Roman"/>
              </w:rPr>
            </w:pPr>
            <w:r w:rsidRPr="002447D1">
              <w:rPr>
                <w:rFonts w:ascii="Times New Roman" w:eastAsia="Calibri" w:hAnsi="Times New Roman" w:cs="Times New Roman"/>
              </w:rPr>
              <w:t xml:space="preserve">не знание отдельных ключевых положений МСА, необходимых для проведения аналитических процедур; </w:t>
            </w:r>
          </w:p>
          <w:p w14:paraId="66EEDD39" w14:textId="77777777" w:rsidR="0021145D" w:rsidRPr="002447D1" w:rsidRDefault="0021145D" w:rsidP="0021145D">
            <w:pPr>
              <w:numPr>
                <w:ilvl w:val="0"/>
                <w:numId w:val="13"/>
              </w:numPr>
              <w:ind w:left="340" w:hanging="170"/>
              <w:contextualSpacing/>
              <w:rPr>
                <w:rFonts w:ascii="Times New Roman" w:eastAsia="Calibri" w:hAnsi="Times New Roman" w:cs="Times New Roman"/>
              </w:rPr>
            </w:pPr>
            <w:r w:rsidRPr="002447D1">
              <w:rPr>
                <w:rFonts w:ascii="Times New Roman" w:eastAsia="Calibri" w:hAnsi="Times New Roman" w:cs="Times New Roman"/>
              </w:rPr>
              <w:t>не знание отдельных положений финансового анализа; принципов устойчивого развития; алгоритмов оценки бизнеса;</w:t>
            </w:r>
          </w:p>
          <w:p w14:paraId="74A9B556" w14:textId="77777777" w:rsidR="0021145D" w:rsidRPr="002447D1" w:rsidRDefault="0021145D" w:rsidP="0021145D">
            <w:pPr>
              <w:numPr>
                <w:ilvl w:val="0"/>
                <w:numId w:val="13"/>
              </w:numPr>
              <w:ind w:left="340" w:hanging="170"/>
              <w:contextualSpacing/>
              <w:rPr>
                <w:rFonts w:ascii="Times New Roman" w:eastAsia="Calibri" w:hAnsi="Times New Roman" w:cs="Times New Roman"/>
              </w:rPr>
            </w:pPr>
            <w:r w:rsidRPr="002447D1">
              <w:rPr>
                <w:rFonts w:ascii="Times New Roman" w:eastAsia="Calibri" w:hAnsi="Times New Roman" w:cs="Times New Roman"/>
              </w:rPr>
              <w:t>не способность корректно рассчитать абсолютные и относительные показатели по заданным алгоритмам расчета;</w:t>
            </w:r>
          </w:p>
          <w:p w14:paraId="2D9E9815" w14:textId="77777777" w:rsidR="0021145D" w:rsidRPr="002447D1" w:rsidRDefault="0021145D" w:rsidP="0021145D">
            <w:pPr>
              <w:numPr>
                <w:ilvl w:val="0"/>
                <w:numId w:val="13"/>
              </w:numPr>
              <w:ind w:left="340" w:hanging="170"/>
              <w:contextualSpacing/>
              <w:rPr>
                <w:rFonts w:ascii="Times New Roman" w:eastAsia="Calibri" w:hAnsi="Times New Roman" w:cs="Times New Roman"/>
              </w:rPr>
            </w:pPr>
            <w:r w:rsidRPr="002447D1">
              <w:rPr>
                <w:rFonts w:ascii="Times New Roman" w:eastAsia="Calibri" w:hAnsi="Times New Roman" w:cs="Times New Roman"/>
              </w:rPr>
              <w:t>не способность обосновать лаконичные и содержательные выводы по результатам расчетов;</w:t>
            </w:r>
          </w:p>
          <w:p w14:paraId="383D3093" w14:textId="77777777" w:rsidR="0021145D" w:rsidRPr="002447D1" w:rsidRDefault="0021145D" w:rsidP="0021145D">
            <w:pPr>
              <w:numPr>
                <w:ilvl w:val="0"/>
                <w:numId w:val="13"/>
              </w:numPr>
              <w:ind w:left="340" w:hanging="170"/>
              <w:contextualSpacing/>
              <w:rPr>
                <w:rFonts w:ascii="Times New Roman" w:eastAsia="Calibri" w:hAnsi="Times New Roman" w:cs="Times New Roman"/>
              </w:rPr>
            </w:pPr>
            <w:r w:rsidRPr="002447D1">
              <w:rPr>
                <w:rFonts w:ascii="Times New Roman" w:eastAsia="Calibri" w:hAnsi="Times New Roman" w:cs="Times New Roman"/>
              </w:rPr>
              <w:t xml:space="preserve">отсутствие расчетных формул в файле </w:t>
            </w:r>
            <w:r w:rsidRPr="002447D1">
              <w:rPr>
                <w:rFonts w:ascii="Times New Roman" w:eastAsia="Calibri" w:hAnsi="Times New Roman" w:cs="Times New Roman"/>
                <w:lang w:val="en-US"/>
              </w:rPr>
              <w:t>excel</w:t>
            </w:r>
            <w:r w:rsidRPr="002447D1">
              <w:rPr>
                <w:rFonts w:ascii="Times New Roman" w:eastAsia="Calibri" w:hAnsi="Times New Roman" w:cs="Times New Roman"/>
              </w:rPr>
              <w:t xml:space="preserve"> (запись цифр в ячейки для расчетов);</w:t>
            </w:r>
          </w:p>
          <w:p w14:paraId="1E7D542A" w14:textId="77777777" w:rsidR="0021145D" w:rsidRPr="002447D1" w:rsidRDefault="0021145D" w:rsidP="0021145D">
            <w:pPr>
              <w:numPr>
                <w:ilvl w:val="0"/>
                <w:numId w:val="13"/>
              </w:numPr>
              <w:ind w:left="340" w:hanging="170"/>
              <w:contextualSpacing/>
              <w:rPr>
                <w:rFonts w:ascii="Times New Roman" w:eastAsia="Calibri" w:hAnsi="Times New Roman" w:cs="Times New Roman"/>
              </w:rPr>
            </w:pPr>
            <w:r w:rsidRPr="002447D1">
              <w:rPr>
                <w:rFonts w:ascii="Times New Roman" w:eastAsia="Calibri" w:hAnsi="Times New Roman" w:cs="Times New Roman"/>
              </w:rPr>
              <w:t>не способность выявить ошибки в фрагменте аналитического отчета.</w:t>
            </w:r>
          </w:p>
          <w:p w14:paraId="4912A427" w14:textId="77777777" w:rsidR="0021145D" w:rsidRPr="002447D1" w:rsidRDefault="0021145D" w:rsidP="0021145D">
            <w:pPr>
              <w:rPr>
                <w:rFonts w:ascii="Times New Roman" w:eastAsia="Calibri" w:hAnsi="Times New Roman" w:cs="Times New Roman"/>
                <w:bCs/>
                <w:iCs/>
              </w:rPr>
            </w:pPr>
            <w:r w:rsidRPr="002447D1">
              <w:rPr>
                <w:rFonts w:ascii="Times New Roman" w:eastAsia="Calibri" w:hAnsi="Times New Roman" w:cs="Times New Roman"/>
                <w:bCs/>
                <w:iCs/>
              </w:rPr>
              <w:t>Причины допущенных ошибок:</w:t>
            </w:r>
          </w:p>
          <w:p w14:paraId="6B303E49" w14:textId="77777777" w:rsidR="0021145D" w:rsidRPr="002447D1" w:rsidRDefault="0021145D" w:rsidP="0021145D">
            <w:pPr>
              <w:numPr>
                <w:ilvl w:val="0"/>
                <w:numId w:val="13"/>
              </w:numPr>
              <w:ind w:left="340" w:hanging="170"/>
              <w:contextualSpacing/>
              <w:rPr>
                <w:rFonts w:ascii="Times New Roman" w:eastAsia="Calibri" w:hAnsi="Times New Roman" w:cs="Times New Roman"/>
              </w:rPr>
            </w:pPr>
            <w:r w:rsidRPr="002447D1">
              <w:rPr>
                <w:rFonts w:ascii="Times New Roman" w:eastAsia="Calibri" w:hAnsi="Times New Roman" w:cs="Times New Roman"/>
              </w:rPr>
              <w:t>слабая подготовка теоретического материала в области анализа и оценки устойчивости бизнеса;</w:t>
            </w:r>
          </w:p>
          <w:p w14:paraId="34D279B8" w14:textId="77777777" w:rsidR="0021145D" w:rsidRPr="002447D1" w:rsidRDefault="0021145D" w:rsidP="0021145D">
            <w:pPr>
              <w:numPr>
                <w:ilvl w:val="0"/>
                <w:numId w:val="13"/>
              </w:numPr>
              <w:ind w:left="340" w:hanging="170"/>
              <w:contextualSpacing/>
              <w:rPr>
                <w:rFonts w:ascii="Times New Roman" w:eastAsia="Calibri" w:hAnsi="Times New Roman" w:cs="Times New Roman"/>
              </w:rPr>
            </w:pPr>
            <w:r w:rsidRPr="002447D1">
              <w:rPr>
                <w:rFonts w:ascii="Times New Roman" w:eastAsia="Calibri" w:hAnsi="Times New Roman" w:cs="Times New Roman"/>
              </w:rPr>
              <w:t>недостаточность практического опыта в профессиональной сфере.</w:t>
            </w:r>
          </w:p>
          <w:p w14:paraId="393AB656" w14:textId="5BF36ABE" w:rsidR="0021145D" w:rsidRPr="002447D1" w:rsidRDefault="0021145D" w:rsidP="00706724">
            <w:pPr>
              <w:rPr>
                <w:rFonts w:ascii="Times New Roman" w:hAnsi="Times New Roman" w:cs="Times New Roman"/>
              </w:rPr>
            </w:pPr>
          </w:p>
        </w:tc>
        <w:tc>
          <w:tcPr>
            <w:tcW w:w="4961" w:type="dxa"/>
          </w:tcPr>
          <w:p w14:paraId="099463C9" w14:textId="77777777" w:rsidR="0021145D" w:rsidRPr="002447D1" w:rsidRDefault="0021145D" w:rsidP="0021145D">
            <w:pPr>
              <w:contextualSpacing/>
              <w:rPr>
                <w:rFonts w:ascii="Times New Roman" w:eastAsia="Calibri" w:hAnsi="Times New Roman" w:cs="Times New Roman"/>
              </w:rPr>
            </w:pPr>
            <w:r w:rsidRPr="002447D1">
              <w:rPr>
                <w:rFonts w:ascii="Times New Roman" w:eastAsia="Calibri" w:hAnsi="Times New Roman" w:cs="Times New Roman"/>
              </w:rPr>
              <w:lastRenderedPageBreak/>
              <w:t xml:space="preserve">Перечень обобщенных типичных ошибок </w:t>
            </w:r>
          </w:p>
          <w:p w14:paraId="1CC4C4A1" w14:textId="77777777" w:rsidR="0021145D" w:rsidRPr="002447D1" w:rsidRDefault="0021145D" w:rsidP="0021145D">
            <w:pPr>
              <w:contextualSpacing/>
              <w:rPr>
                <w:rFonts w:ascii="Times New Roman" w:eastAsia="Calibri" w:hAnsi="Times New Roman" w:cs="Times New Roman"/>
              </w:rPr>
            </w:pPr>
            <w:r w:rsidRPr="002447D1">
              <w:rPr>
                <w:rFonts w:ascii="Times New Roman" w:eastAsia="Calibri" w:hAnsi="Times New Roman" w:cs="Times New Roman"/>
              </w:rPr>
              <w:t xml:space="preserve">претендентов в части демонстрации компетенций </w:t>
            </w:r>
            <w:r w:rsidRPr="002447D1">
              <w:rPr>
                <w:rFonts w:ascii="Times New Roman" w:eastAsia="Calibri" w:hAnsi="Times New Roman" w:cs="Times New Roman"/>
              </w:rPr>
              <w:lastRenderedPageBreak/>
              <w:t>программы и профнавыков:</w:t>
            </w:r>
          </w:p>
          <w:p w14:paraId="43B80737" w14:textId="77777777" w:rsidR="0021145D" w:rsidRPr="002447D1" w:rsidRDefault="0021145D" w:rsidP="0021145D">
            <w:pPr>
              <w:rPr>
                <w:rFonts w:ascii="Times New Roman" w:eastAsia="Calibri" w:hAnsi="Times New Roman" w:cs="Times New Roman"/>
              </w:rPr>
            </w:pPr>
            <w:r w:rsidRPr="002447D1">
              <w:rPr>
                <w:rFonts w:ascii="Times New Roman" w:eastAsia="Calibri" w:hAnsi="Times New Roman" w:cs="Times New Roman"/>
              </w:rPr>
              <w:t>Компетенция. Анализировать и оценивать финансовое состояние организации с учетом ее специфики</w:t>
            </w:r>
          </w:p>
          <w:p w14:paraId="05F9A1B3" w14:textId="77777777" w:rsidR="0021145D" w:rsidRPr="002447D1" w:rsidRDefault="0021145D" w:rsidP="0021145D">
            <w:pPr>
              <w:numPr>
                <w:ilvl w:val="0"/>
                <w:numId w:val="14"/>
              </w:numPr>
              <w:tabs>
                <w:tab w:val="left" w:pos="2160"/>
              </w:tabs>
              <w:ind w:left="340" w:hanging="170"/>
              <w:contextualSpacing/>
              <w:rPr>
                <w:rFonts w:ascii="Times New Roman" w:eastAsia="Calibri" w:hAnsi="Times New Roman" w:cs="Times New Roman"/>
              </w:rPr>
            </w:pPr>
            <w:r w:rsidRPr="002447D1">
              <w:rPr>
                <w:rFonts w:ascii="Times New Roman" w:eastAsia="Calibri" w:hAnsi="Times New Roman" w:cs="Times New Roman"/>
              </w:rPr>
              <w:t>не способность по данным консолидированной отчетности предложить абсолютные и относительные показатели, значения или динамика которых позволяет оценить способность организации продолжать непрерывно свою деятельность;</w:t>
            </w:r>
          </w:p>
          <w:p w14:paraId="54BD05E6" w14:textId="77777777" w:rsidR="0021145D" w:rsidRPr="002447D1" w:rsidRDefault="0021145D" w:rsidP="0021145D">
            <w:pPr>
              <w:numPr>
                <w:ilvl w:val="0"/>
                <w:numId w:val="14"/>
              </w:numPr>
              <w:tabs>
                <w:tab w:val="left" w:pos="2160"/>
              </w:tabs>
              <w:ind w:left="340" w:hanging="170"/>
              <w:contextualSpacing/>
              <w:rPr>
                <w:rFonts w:ascii="Times New Roman" w:eastAsia="Calibri" w:hAnsi="Times New Roman" w:cs="Times New Roman"/>
              </w:rPr>
            </w:pPr>
            <w:r w:rsidRPr="002447D1">
              <w:rPr>
                <w:rFonts w:ascii="Times New Roman" w:eastAsia="Calibri" w:hAnsi="Times New Roman" w:cs="Times New Roman"/>
              </w:rPr>
              <w:t>ошибки в расчете показателей факторного анализа прибыли на основе аддитивной модели;</w:t>
            </w:r>
          </w:p>
          <w:p w14:paraId="72983965" w14:textId="77777777" w:rsidR="0021145D" w:rsidRPr="002447D1" w:rsidRDefault="0021145D" w:rsidP="0021145D">
            <w:pPr>
              <w:numPr>
                <w:ilvl w:val="0"/>
                <w:numId w:val="14"/>
              </w:numPr>
              <w:tabs>
                <w:tab w:val="left" w:pos="2160"/>
              </w:tabs>
              <w:ind w:left="340" w:hanging="170"/>
              <w:contextualSpacing/>
              <w:rPr>
                <w:rFonts w:ascii="Times New Roman" w:eastAsia="Calibri" w:hAnsi="Times New Roman" w:cs="Times New Roman"/>
              </w:rPr>
            </w:pPr>
            <w:r w:rsidRPr="002447D1">
              <w:rPr>
                <w:rFonts w:ascii="Times New Roman" w:eastAsia="Calibri" w:hAnsi="Times New Roman" w:cs="Times New Roman"/>
              </w:rPr>
              <w:t>отсутствие ссылок на МСА: Международный стандарт аудита 570 «Непрерывность деятельности»; Международный стандарт аудита 520 «Аналитические процедуры»; Международный стандарт аудита 315 «Выявление и оценка рисков существенного искажения».</w:t>
            </w:r>
          </w:p>
          <w:p w14:paraId="54DEC6A9" w14:textId="77777777" w:rsidR="0021145D" w:rsidRPr="002447D1" w:rsidRDefault="0021145D" w:rsidP="0021145D">
            <w:pPr>
              <w:rPr>
                <w:rFonts w:ascii="Times New Roman" w:eastAsia="Calibri" w:hAnsi="Times New Roman" w:cs="Times New Roman"/>
              </w:rPr>
            </w:pPr>
            <w:r w:rsidRPr="002447D1">
              <w:rPr>
                <w:rFonts w:ascii="Times New Roman" w:eastAsia="Calibri" w:hAnsi="Times New Roman" w:cs="Times New Roman"/>
                <w:b/>
              </w:rPr>
              <w:t>Компетенция</w:t>
            </w:r>
            <w:r w:rsidRPr="002447D1">
              <w:rPr>
                <w:rFonts w:ascii="Times New Roman" w:eastAsia="Calibri" w:hAnsi="Times New Roman" w:cs="Times New Roman"/>
              </w:rPr>
              <w:t>. Формировать комплексную оценку эффективности бизнеса</w:t>
            </w:r>
          </w:p>
          <w:p w14:paraId="01781BB0" w14:textId="77777777" w:rsidR="0021145D" w:rsidRPr="002447D1" w:rsidRDefault="0021145D" w:rsidP="0021145D">
            <w:pPr>
              <w:numPr>
                <w:ilvl w:val="0"/>
                <w:numId w:val="14"/>
              </w:numPr>
              <w:tabs>
                <w:tab w:val="left" w:pos="2160"/>
              </w:tabs>
              <w:ind w:left="340" w:hanging="170"/>
              <w:contextualSpacing/>
              <w:rPr>
                <w:rFonts w:ascii="Times New Roman" w:eastAsia="Calibri" w:hAnsi="Times New Roman" w:cs="Times New Roman"/>
              </w:rPr>
            </w:pPr>
            <w:r w:rsidRPr="002447D1">
              <w:rPr>
                <w:rFonts w:ascii="Times New Roman" w:eastAsia="Calibri" w:hAnsi="Times New Roman" w:cs="Times New Roman"/>
              </w:rPr>
              <w:t>не способность корректно рассчитать показатели операционной, инвестиционной, финансовой деятельности организации и корректно их интерпретировать;</w:t>
            </w:r>
          </w:p>
          <w:p w14:paraId="77CADDB1" w14:textId="77777777" w:rsidR="0021145D" w:rsidRPr="002447D1" w:rsidRDefault="0021145D" w:rsidP="0021145D">
            <w:pPr>
              <w:numPr>
                <w:ilvl w:val="0"/>
                <w:numId w:val="14"/>
              </w:numPr>
              <w:tabs>
                <w:tab w:val="left" w:pos="2160"/>
              </w:tabs>
              <w:ind w:left="340" w:hanging="170"/>
              <w:contextualSpacing/>
              <w:rPr>
                <w:rFonts w:ascii="Times New Roman" w:eastAsia="Calibri" w:hAnsi="Times New Roman" w:cs="Times New Roman"/>
              </w:rPr>
            </w:pPr>
            <w:r w:rsidRPr="002447D1">
              <w:rPr>
                <w:rFonts w:ascii="Times New Roman" w:eastAsia="Calibri" w:hAnsi="Times New Roman" w:cs="Times New Roman"/>
              </w:rPr>
              <w:t>ошибки в расчете показателей прибыли до вычета процентов, прибыли до вычета процентов и амортизации, чистого долга.</w:t>
            </w:r>
          </w:p>
          <w:p w14:paraId="3CA7B654" w14:textId="77777777" w:rsidR="0021145D" w:rsidRPr="002447D1" w:rsidRDefault="0021145D" w:rsidP="0021145D">
            <w:pPr>
              <w:tabs>
                <w:tab w:val="left" w:pos="2160"/>
              </w:tabs>
              <w:rPr>
                <w:rFonts w:ascii="Times New Roman" w:eastAsia="Calibri" w:hAnsi="Times New Roman" w:cs="Times New Roman"/>
                <w:u w:val="single"/>
              </w:rPr>
            </w:pPr>
            <w:r w:rsidRPr="002447D1">
              <w:rPr>
                <w:rFonts w:ascii="Times New Roman" w:eastAsia="Calibri" w:hAnsi="Times New Roman" w:cs="Times New Roman"/>
                <w:b/>
              </w:rPr>
              <w:t>Компетенция.</w:t>
            </w:r>
            <w:r w:rsidRPr="002447D1">
              <w:rPr>
                <w:rFonts w:ascii="Times New Roman" w:eastAsia="Calibri" w:hAnsi="Times New Roman" w:cs="Times New Roman"/>
                <w:u w:val="single"/>
                <w:lang w:eastAsia="ru-RU"/>
              </w:rPr>
              <w:t xml:space="preserve"> </w:t>
            </w:r>
            <w:r w:rsidRPr="002447D1">
              <w:rPr>
                <w:rFonts w:ascii="Times New Roman" w:eastAsia="Calibri" w:hAnsi="Times New Roman" w:cs="Times New Roman"/>
                <w:lang w:eastAsia="ru-RU"/>
              </w:rPr>
              <w:t>Анализировать и оценивать устойчивость бизнеса на основе публичной нефинансовой отчетности</w:t>
            </w:r>
          </w:p>
          <w:p w14:paraId="090A909B" w14:textId="77777777" w:rsidR="0021145D" w:rsidRPr="002447D1" w:rsidRDefault="0021145D" w:rsidP="0021145D">
            <w:pPr>
              <w:numPr>
                <w:ilvl w:val="0"/>
                <w:numId w:val="14"/>
              </w:numPr>
              <w:tabs>
                <w:tab w:val="left" w:pos="2160"/>
              </w:tabs>
              <w:ind w:left="340" w:hanging="170"/>
              <w:contextualSpacing/>
              <w:rPr>
                <w:rFonts w:ascii="Times New Roman" w:eastAsia="Calibri" w:hAnsi="Times New Roman" w:cs="Times New Roman"/>
              </w:rPr>
            </w:pPr>
            <w:r w:rsidRPr="002447D1">
              <w:rPr>
                <w:rFonts w:ascii="Times New Roman" w:eastAsia="Calibri" w:hAnsi="Times New Roman" w:cs="Times New Roman"/>
              </w:rPr>
              <w:t>не понимание концепции устойчивого развития, ее составляющих и показателей для оценки устойчивого развития;</w:t>
            </w:r>
          </w:p>
          <w:p w14:paraId="755A46D9" w14:textId="77777777" w:rsidR="0021145D" w:rsidRPr="002447D1" w:rsidRDefault="0021145D" w:rsidP="0021145D">
            <w:pPr>
              <w:numPr>
                <w:ilvl w:val="0"/>
                <w:numId w:val="14"/>
              </w:numPr>
              <w:tabs>
                <w:tab w:val="left" w:pos="2160"/>
              </w:tabs>
              <w:ind w:left="340" w:hanging="170"/>
              <w:contextualSpacing/>
              <w:rPr>
                <w:rFonts w:ascii="Times New Roman" w:eastAsia="Calibri" w:hAnsi="Times New Roman" w:cs="Times New Roman"/>
              </w:rPr>
            </w:pPr>
            <w:r w:rsidRPr="002447D1">
              <w:rPr>
                <w:rFonts w:ascii="Times New Roman" w:eastAsia="Calibri" w:hAnsi="Times New Roman" w:cs="Times New Roman"/>
              </w:rPr>
              <w:t>не корректное применение формулы среднегодового темпа прироста (CAGR) и годового темпа прироста показателей;</w:t>
            </w:r>
          </w:p>
          <w:p w14:paraId="235CEA0C" w14:textId="77777777" w:rsidR="0021145D" w:rsidRPr="002447D1" w:rsidRDefault="0021145D" w:rsidP="0021145D">
            <w:pPr>
              <w:numPr>
                <w:ilvl w:val="0"/>
                <w:numId w:val="14"/>
              </w:numPr>
              <w:tabs>
                <w:tab w:val="left" w:pos="2160"/>
              </w:tabs>
              <w:ind w:left="340" w:hanging="170"/>
              <w:contextualSpacing/>
              <w:rPr>
                <w:rFonts w:ascii="Times New Roman" w:eastAsia="Calibri" w:hAnsi="Times New Roman" w:cs="Times New Roman"/>
              </w:rPr>
            </w:pPr>
            <w:r w:rsidRPr="002447D1">
              <w:rPr>
                <w:rFonts w:ascii="Times New Roman" w:eastAsia="Calibri" w:hAnsi="Times New Roman" w:cs="Times New Roman"/>
              </w:rPr>
              <w:lastRenderedPageBreak/>
              <w:t>ошибки в расчете удельных экологических показателей;</w:t>
            </w:r>
          </w:p>
          <w:p w14:paraId="3E8B8189" w14:textId="77777777" w:rsidR="0021145D" w:rsidRPr="002447D1" w:rsidRDefault="0021145D" w:rsidP="0021145D">
            <w:pPr>
              <w:numPr>
                <w:ilvl w:val="0"/>
                <w:numId w:val="14"/>
              </w:numPr>
              <w:tabs>
                <w:tab w:val="left" w:pos="2160"/>
              </w:tabs>
              <w:ind w:left="340" w:hanging="170"/>
              <w:contextualSpacing/>
              <w:rPr>
                <w:rFonts w:ascii="Times New Roman" w:eastAsia="Calibri" w:hAnsi="Times New Roman" w:cs="Times New Roman"/>
              </w:rPr>
            </w:pPr>
            <w:r w:rsidRPr="002447D1">
              <w:rPr>
                <w:rFonts w:ascii="Times New Roman" w:eastAsia="Calibri" w:hAnsi="Times New Roman" w:cs="Times New Roman"/>
              </w:rPr>
              <w:t>не способность выявить ошибки в отчетности в области устойчивого развития;</w:t>
            </w:r>
          </w:p>
          <w:p w14:paraId="08F540EF" w14:textId="77777777" w:rsidR="0021145D" w:rsidRPr="002447D1" w:rsidRDefault="0021145D" w:rsidP="0021145D">
            <w:pPr>
              <w:numPr>
                <w:ilvl w:val="0"/>
                <w:numId w:val="14"/>
              </w:numPr>
              <w:tabs>
                <w:tab w:val="left" w:pos="2160"/>
              </w:tabs>
              <w:ind w:left="340" w:hanging="170"/>
              <w:contextualSpacing/>
              <w:rPr>
                <w:rFonts w:ascii="Times New Roman" w:eastAsia="Calibri" w:hAnsi="Times New Roman" w:cs="Times New Roman"/>
              </w:rPr>
            </w:pPr>
            <w:r w:rsidRPr="002447D1">
              <w:rPr>
                <w:rFonts w:ascii="Times New Roman" w:eastAsia="Calibri" w:hAnsi="Times New Roman" w:cs="Times New Roman"/>
              </w:rPr>
              <w:t>не способность предложить дополнительные показатели устойчивого развития;</w:t>
            </w:r>
          </w:p>
          <w:p w14:paraId="43C8D456" w14:textId="77777777" w:rsidR="0021145D" w:rsidRPr="002447D1" w:rsidRDefault="0021145D" w:rsidP="0021145D">
            <w:pPr>
              <w:numPr>
                <w:ilvl w:val="0"/>
                <w:numId w:val="14"/>
              </w:numPr>
              <w:tabs>
                <w:tab w:val="left" w:pos="2160"/>
              </w:tabs>
              <w:ind w:left="340" w:hanging="170"/>
              <w:contextualSpacing/>
              <w:rPr>
                <w:rFonts w:ascii="Times New Roman" w:eastAsia="Calibri" w:hAnsi="Times New Roman" w:cs="Times New Roman"/>
              </w:rPr>
            </w:pPr>
            <w:r w:rsidRPr="002447D1">
              <w:rPr>
                <w:rFonts w:ascii="Times New Roman" w:eastAsia="Calibri" w:hAnsi="Times New Roman" w:cs="Times New Roman"/>
              </w:rPr>
              <w:t>отсутствие ссылок на Международный стандарт заданий, обеспечивающих уверенность 3000 (пересмотренный) «Задания, обеспечивающие уверенность, отличные от аудита и обзорной проверки финансовой информации прошедших периодов», др.</w:t>
            </w:r>
          </w:p>
          <w:p w14:paraId="0A86B3F9" w14:textId="77777777" w:rsidR="0021145D" w:rsidRPr="002447D1" w:rsidRDefault="0021145D" w:rsidP="0021145D">
            <w:pPr>
              <w:tabs>
                <w:tab w:val="left" w:pos="2160"/>
              </w:tabs>
              <w:rPr>
                <w:rFonts w:ascii="Times New Roman" w:eastAsia="Calibri" w:hAnsi="Times New Roman" w:cs="Times New Roman"/>
                <w:lang w:eastAsia="ru-RU"/>
              </w:rPr>
            </w:pPr>
            <w:r w:rsidRPr="002447D1">
              <w:rPr>
                <w:rFonts w:ascii="Times New Roman" w:eastAsia="Calibri" w:hAnsi="Times New Roman" w:cs="Times New Roman"/>
                <w:b/>
              </w:rPr>
              <w:t>Компетенция</w:t>
            </w:r>
            <w:r w:rsidRPr="002447D1">
              <w:rPr>
                <w:rFonts w:ascii="Times New Roman" w:eastAsia="Calibri" w:hAnsi="Times New Roman" w:cs="Times New Roman"/>
              </w:rPr>
              <w:t xml:space="preserve">. </w:t>
            </w:r>
            <w:r w:rsidRPr="002447D1">
              <w:rPr>
                <w:rFonts w:ascii="Times New Roman" w:eastAsia="Calibri" w:hAnsi="Times New Roman" w:cs="Times New Roman"/>
                <w:bCs/>
                <w:iCs/>
                <w:shd w:val="clear" w:color="auto" w:fill="FFFFFF"/>
              </w:rPr>
              <w:t>Анализировать и оценивать деятельность Группы организаций на основе</w:t>
            </w:r>
            <w:r w:rsidRPr="002447D1">
              <w:rPr>
                <w:rFonts w:ascii="Times New Roman" w:eastAsia="Calibri" w:hAnsi="Times New Roman" w:cs="Times New Roman"/>
                <w:b/>
                <w:lang w:eastAsia="ru-RU"/>
              </w:rPr>
              <w:t xml:space="preserve"> </w:t>
            </w:r>
            <w:r w:rsidRPr="002447D1">
              <w:rPr>
                <w:rFonts w:ascii="Times New Roman" w:eastAsia="Calibri" w:hAnsi="Times New Roman" w:cs="Times New Roman"/>
                <w:lang w:eastAsia="ru-RU"/>
              </w:rPr>
              <w:t>публичной финансовой отчетности</w:t>
            </w:r>
          </w:p>
          <w:p w14:paraId="6CB30AEE" w14:textId="77777777" w:rsidR="0021145D" w:rsidRPr="002447D1" w:rsidRDefault="0021145D" w:rsidP="0021145D">
            <w:pPr>
              <w:numPr>
                <w:ilvl w:val="0"/>
                <w:numId w:val="14"/>
              </w:numPr>
              <w:tabs>
                <w:tab w:val="left" w:pos="2160"/>
              </w:tabs>
              <w:ind w:left="340" w:hanging="170"/>
              <w:contextualSpacing/>
              <w:rPr>
                <w:rFonts w:ascii="Times New Roman" w:eastAsia="Calibri" w:hAnsi="Times New Roman" w:cs="Times New Roman"/>
              </w:rPr>
            </w:pPr>
            <w:r w:rsidRPr="002447D1">
              <w:rPr>
                <w:rFonts w:ascii="Times New Roman" w:eastAsia="Calibri" w:hAnsi="Times New Roman" w:cs="Times New Roman"/>
              </w:rPr>
              <w:t xml:space="preserve">ошибки в расчетах абсолютных и относительных показателей на основе консолидированной отчетности; </w:t>
            </w:r>
          </w:p>
          <w:p w14:paraId="2BB7447F" w14:textId="77777777" w:rsidR="0021145D" w:rsidRPr="002447D1" w:rsidRDefault="0021145D" w:rsidP="0021145D">
            <w:pPr>
              <w:numPr>
                <w:ilvl w:val="0"/>
                <w:numId w:val="14"/>
              </w:numPr>
              <w:tabs>
                <w:tab w:val="left" w:pos="2160"/>
              </w:tabs>
              <w:ind w:left="340" w:hanging="170"/>
              <w:contextualSpacing/>
              <w:rPr>
                <w:rFonts w:ascii="Times New Roman" w:eastAsia="Calibri" w:hAnsi="Times New Roman" w:cs="Times New Roman"/>
              </w:rPr>
            </w:pPr>
            <w:r w:rsidRPr="002447D1">
              <w:rPr>
                <w:rFonts w:ascii="Times New Roman" w:eastAsia="Calibri" w:hAnsi="Times New Roman" w:cs="Times New Roman"/>
              </w:rPr>
              <w:t>не способность выявить проблемы в деятельности организации на основе анализа ее консолидированной отчетности.</w:t>
            </w:r>
          </w:p>
          <w:p w14:paraId="30CB95AD" w14:textId="77777777" w:rsidR="0021145D" w:rsidRPr="002447D1" w:rsidRDefault="0021145D" w:rsidP="0021145D">
            <w:pPr>
              <w:tabs>
                <w:tab w:val="left" w:pos="2160"/>
              </w:tabs>
              <w:rPr>
                <w:rFonts w:ascii="Times New Roman" w:eastAsia="Calibri" w:hAnsi="Times New Roman" w:cs="Times New Roman"/>
              </w:rPr>
            </w:pPr>
            <w:r w:rsidRPr="002447D1">
              <w:rPr>
                <w:rFonts w:ascii="Times New Roman" w:eastAsia="Calibri" w:hAnsi="Times New Roman" w:cs="Times New Roman"/>
                <w:b/>
              </w:rPr>
              <w:t>Компетенция.</w:t>
            </w:r>
            <w:r w:rsidRPr="002447D1">
              <w:rPr>
                <w:rFonts w:ascii="Times New Roman" w:eastAsia="Calibri" w:hAnsi="Times New Roman" w:cs="Times New Roman"/>
                <w:lang w:eastAsia="ru-RU"/>
              </w:rPr>
              <w:t xml:space="preserve"> Анализировать и оценивать тенденции, прогнозировать влияние факторов бизнес-среды на устойчивость деятельности организации</w:t>
            </w:r>
          </w:p>
          <w:p w14:paraId="0D39EA03" w14:textId="77777777" w:rsidR="0021145D" w:rsidRPr="002447D1" w:rsidRDefault="0021145D" w:rsidP="0021145D">
            <w:pPr>
              <w:numPr>
                <w:ilvl w:val="0"/>
                <w:numId w:val="14"/>
              </w:numPr>
              <w:tabs>
                <w:tab w:val="left" w:pos="2160"/>
              </w:tabs>
              <w:ind w:left="340" w:hanging="170"/>
              <w:contextualSpacing/>
              <w:rPr>
                <w:rFonts w:ascii="Times New Roman" w:eastAsia="Calibri" w:hAnsi="Times New Roman" w:cs="Times New Roman"/>
              </w:rPr>
            </w:pPr>
            <w:r w:rsidRPr="002447D1">
              <w:rPr>
                <w:rFonts w:ascii="Times New Roman" w:eastAsia="Calibri" w:hAnsi="Times New Roman" w:cs="Times New Roman"/>
              </w:rPr>
              <w:t>не способность рассчитать показатели прогнозной отчетности на основе заданных алгоритмов;</w:t>
            </w:r>
          </w:p>
          <w:p w14:paraId="01D3389B" w14:textId="77777777" w:rsidR="0021145D" w:rsidRPr="002447D1" w:rsidRDefault="0021145D" w:rsidP="0021145D">
            <w:pPr>
              <w:numPr>
                <w:ilvl w:val="0"/>
                <w:numId w:val="14"/>
              </w:numPr>
              <w:tabs>
                <w:tab w:val="left" w:pos="2160"/>
              </w:tabs>
              <w:ind w:left="340" w:hanging="170"/>
              <w:contextualSpacing/>
              <w:rPr>
                <w:rFonts w:ascii="Times New Roman" w:eastAsia="Calibri" w:hAnsi="Times New Roman" w:cs="Times New Roman"/>
              </w:rPr>
            </w:pPr>
            <w:r w:rsidRPr="002447D1">
              <w:rPr>
                <w:rFonts w:ascii="Times New Roman" w:eastAsia="Calibri" w:hAnsi="Times New Roman" w:cs="Times New Roman"/>
              </w:rPr>
              <w:t>не способность предложить и корректно рассчитать показатели для оценки финансового состояния организации на основе ее прогнозных документов: прогноза прибылей и убытков, прогноза активов и пассивов.</w:t>
            </w:r>
          </w:p>
          <w:p w14:paraId="1F2F38AD" w14:textId="77777777" w:rsidR="0021145D" w:rsidRPr="002447D1" w:rsidRDefault="0021145D" w:rsidP="0021145D">
            <w:pPr>
              <w:rPr>
                <w:rFonts w:ascii="Times New Roman" w:eastAsia="Calibri" w:hAnsi="Times New Roman" w:cs="Times New Roman"/>
              </w:rPr>
            </w:pPr>
            <w:r w:rsidRPr="002447D1">
              <w:rPr>
                <w:rFonts w:ascii="Times New Roman" w:eastAsia="Calibri" w:hAnsi="Times New Roman" w:cs="Times New Roman"/>
              </w:rPr>
              <w:t xml:space="preserve">Перечень обобщенных типичных ошибок </w:t>
            </w:r>
          </w:p>
          <w:p w14:paraId="719DF853" w14:textId="77777777" w:rsidR="0021145D" w:rsidRPr="002447D1" w:rsidRDefault="0021145D" w:rsidP="0021145D">
            <w:pPr>
              <w:rPr>
                <w:rFonts w:ascii="Times New Roman" w:eastAsia="Calibri" w:hAnsi="Times New Roman" w:cs="Times New Roman"/>
                <w:b/>
              </w:rPr>
            </w:pPr>
            <w:r w:rsidRPr="002447D1">
              <w:rPr>
                <w:rFonts w:ascii="Times New Roman" w:eastAsia="Calibri" w:hAnsi="Times New Roman" w:cs="Times New Roman"/>
              </w:rPr>
              <w:t>претендентов в части демонстрации профнавыков:</w:t>
            </w:r>
          </w:p>
          <w:p w14:paraId="544C70D4" w14:textId="77777777" w:rsidR="0021145D" w:rsidRPr="002447D1" w:rsidRDefault="0021145D" w:rsidP="0021145D">
            <w:pPr>
              <w:numPr>
                <w:ilvl w:val="0"/>
                <w:numId w:val="14"/>
              </w:numPr>
              <w:tabs>
                <w:tab w:val="left" w:pos="2160"/>
              </w:tabs>
              <w:ind w:left="340" w:hanging="170"/>
              <w:contextualSpacing/>
              <w:rPr>
                <w:rFonts w:ascii="Times New Roman" w:eastAsia="Calibri" w:hAnsi="Times New Roman" w:cs="Times New Roman"/>
              </w:rPr>
            </w:pPr>
            <w:r w:rsidRPr="002447D1">
              <w:rPr>
                <w:rFonts w:ascii="Times New Roman" w:eastAsia="Calibri" w:hAnsi="Times New Roman" w:cs="Times New Roman"/>
              </w:rPr>
              <w:t xml:space="preserve">не понимание некоторых профессиональных </w:t>
            </w:r>
            <w:r w:rsidRPr="002447D1">
              <w:rPr>
                <w:rFonts w:ascii="Times New Roman" w:eastAsia="Calibri" w:hAnsi="Times New Roman" w:cs="Times New Roman"/>
              </w:rPr>
              <w:lastRenderedPageBreak/>
              <w:t>терминов, в частности, таких категорий, как капитал, прибыль, денежный поток, стоимость бизнеса и другие;</w:t>
            </w:r>
          </w:p>
          <w:p w14:paraId="1391456B" w14:textId="77777777" w:rsidR="0021145D" w:rsidRPr="002447D1" w:rsidRDefault="0021145D" w:rsidP="0021145D">
            <w:pPr>
              <w:numPr>
                <w:ilvl w:val="0"/>
                <w:numId w:val="14"/>
              </w:numPr>
              <w:tabs>
                <w:tab w:val="left" w:pos="2160"/>
              </w:tabs>
              <w:ind w:left="340" w:hanging="170"/>
              <w:contextualSpacing/>
              <w:rPr>
                <w:rFonts w:ascii="Times New Roman" w:eastAsia="Calibri" w:hAnsi="Times New Roman" w:cs="Times New Roman"/>
              </w:rPr>
            </w:pPr>
            <w:r w:rsidRPr="002447D1">
              <w:rPr>
                <w:rFonts w:ascii="Times New Roman" w:eastAsia="Calibri" w:hAnsi="Times New Roman" w:cs="Times New Roman"/>
              </w:rPr>
              <w:t>не способность применять предложенные алгоритмы расчетов;</w:t>
            </w:r>
          </w:p>
          <w:p w14:paraId="4720C986" w14:textId="77777777" w:rsidR="0021145D" w:rsidRPr="002447D1" w:rsidRDefault="0021145D" w:rsidP="0021145D">
            <w:pPr>
              <w:numPr>
                <w:ilvl w:val="0"/>
                <w:numId w:val="14"/>
              </w:numPr>
              <w:tabs>
                <w:tab w:val="left" w:pos="2160"/>
              </w:tabs>
              <w:ind w:left="340" w:hanging="170"/>
              <w:contextualSpacing/>
              <w:rPr>
                <w:rFonts w:ascii="Times New Roman" w:eastAsia="Calibri" w:hAnsi="Times New Roman" w:cs="Times New Roman"/>
              </w:rPr>
            </w:pPr>
            <w:r w:rsidRPr="002447D1">
              <w:rPr>
                <w:rFonts w:ascii="Times New Roman" w:eastAsia="Calibri" w:hAnsi="Times New Roman" w:cs="Times New Roman"/>
              </w:rPr>
              <w:t xml:space="preserve">недостаточно убедительное обоснование своей позиции, слабая аргументация выводов; </w:t>
            </w:r>
          </w:p>
          <w:p w14:paraId="4FE00799" w14:textId="77777777" w:rsidR="0021145D" w:rsidRPr="002447D1" w:rsidRDefault="0021145D" w:rsidP="0021145D">
            <w:pPr>
              <w:numPr>
                <w:ilvl w:val="0"/>
                <w:numId w:val="14"/>
              </w:numPr>
              <w:tabs>
                <w:tab w:val="left" w:pos="2160"/>
              </w:tabs>
              <w:ind w:left="340" w:hanging="170"/>
              <w:contextualSpacing/>
              <w:rPr>
                <w:rFonts w:ascii="Times New Roman" w:eastAsia="Calibri" w:hAnsi="Times New Roman" w:cs="Times New Roman"/>
              </w:rPr>
            </w:pPr>
            <w:r w:rsidRPr="002447D1">
              <w:rPr>
                <w:rFonts w:ascii="Times New Roman" w:eastAsia="Calibri" w:hAnsi="Times New Roman" w:cs="Times New Roman"/>
              </w:rPr>
              <w:t>представление выводов и рассуждений в недостаточно четкой и лаконичной форме.</w:t>
            </w:r>
          </w:p>
          <w:p w14:paraId="3941311A" w14:textId="2ACE9356" w:rsidR="0021145D" w:rsidRPr="002447D1" w:rsidRDefault="0021145D" w:rsidP="00706724">
            <w:pPr>
              <w:rPr>
                <w:rFonts w:ascii="Times New Roman" w:hAnsi="Times New Roman" w:cs="Times New Roman"/>
              </w:rPr>
            </w:pPr>
          </w:p>
        </w:tc>
        <w:tc>
          <w:tcPr>
            <w:tcW w:w="5529" w:type="dxa"/>
          </w:tcPr>
          <w:p w14:paraId="60906454" w14:textId="77777777" w:rsidR="0021145D" w:rsidRPr="002447D1" w:rsidRDefault="0021145D" w:rsidP="0021145D">
            <w:pPr>
              <w:contextualSpacing/>
              <w:rPr>
                <w:rFonts w:ascii="Times New Roman" w:eastAsia="Calibri" w:hAnsi="Times New Roman" w:cs="Times New Roman"/>
              </w:rPr>
            </w:pPr>
            <w:r w:rsidRPr="002447D1">
              <w:rPr>
                <w:rFonts w:ascii="Times New Roman" w:eastAsia="Calibri" w:hAnsi="Times New Roman" w:cs="Times New Roman"/>
              </w:rPr>
              <w:lastRenderedPageBreak/>
              <w:t>Рекомендации претендентам:</w:t>
            </w:r>
          </w:p>
          <w:p w14:paraId="1E65CC00" w14:textId="77777777" w:rsidR="0021145D" w:rsidRPr="002447D1" w:rsidRDefault="0021145D" w:rsidP="0021145D">
            <w:pPr>
              <w:numPr>
                <w:ilvl w:val="0"/>
                <w:numId w:val="42"/>
              </w:numPr>
              <w:ind w:left="340" w:hanging="170"/>
              <w:contextualSpacing/>
              <w:rPr>
                <w:rFonts w:ascii="Times New Roman" w:eastAsia="Calibri" w:hAnsi="Times New Roman" w:cs="Times New Roman"/>
              </w:rPr>
            </w:pPr>
            <w:r w:rsidRPr="002447D1">
              <w:rPr>
                <w:rFonts w:ascii="Times New Roman" w:eastAsia="Calibri" w:hAnsi="Times New Roman" w:cs="Times New Roman"/>
              </w:rPr>
              <w:t xml:space="preserve">Рекомендуется изучить ключевые алгоритмы </w:t>
            </w:r>
            <w:r w:rsidRPr="002447D1">
              <w:rPr>
                <w:rFonts w:ascii="Times New Roman" w:eastAsia="Calibri" w:hAnsi="Times New Roman" w:cs="Times New Roman"/>
              </w:rPr>
              <w:lastRenderedPageBreak/>
              <w:t xml:space="preserve">анализа и оценки устойчивости бизнеса. </w:t>
            </w:r>
          </w:p>
          <w:p w14:paraId="424FDB8A" w14:textId="77777777" w:rsidR="0021145D" w:rsidRPr="002447D1" w:rsidRDefault="0021145D" w:rsidP="0021145D">
            <w:pPr>
              <w:rPr>
                <w:rFonts w:ascii="Times New Roman" w:eastAsia="Calibri" w:hAnsi="Times New Roman" w:cs="Times New Roman"/>
              </w:rPr>
            </w:pPr>
            <w:r w:rsidRPr="002447D1">
              <w:rPr>
                <w:rFonts w:ascii="Times New Roman" w:eastAsia="Calibri" w:hAnsi="Times New Roman" w:cs="Times New Roman"/>
              </w:rPr>
              <w:t xml:space="preserve">Источники информации: </w:t>
            </w:r>
          </w:p>
          <w:p w14:paraId="0CA6182D" w14:textId="77777777" w:rsidR="0021145D" w:rsidRPr="002447D1" w:rsidRDefault="0021145D" w:rsidP="0021145D">
            <w:pPr>
              <w:numPr>
                <w:ilvl w:val="0"/>
                <w:numId w:val="15"/>
              </w:numPr>
              <w:ind w:left="340" w:hanging="170"/>
              <w:contextualSpacing/>
              <w:rPr>
                <w:rFonts w:ascii="Times New Roman" w:eastAsia="Calibri" w:hAnsi="Times New Roman" w:cs="Times New Roman"/>
              </w:rPr>
            </w:pPr>
            <w:r w:rsidRPr="002447D1">
              <w:rPr>
                <w:rFonts w:ascii="Times New Roman" w:eastAsia="Times New Roman" w:hAnsi="Times New Roman" w:cs="Times New Roman"/>
                <w:lang w:eastAsia="ru-RU"/>
              </w:rPr>
              <w:t>Казакова, Н. А.  Финансовый анализ : учебник и практикум для вузов / Н. А. Казакова. — 2-е изд., перераб. и доп. — Москва : Издательство Юрайт, 2025. — 490 с. — (Высшее образование). — ISBN 978-5-534-16315-5. — Текст : электронный // Образовательная платформа Юрайт [сайт]. — URL: https://urait.ru/bcode/568377</w:t>
            </w:r>
          </w:p>
          <w:p w14:paraId="5AFA1E0F" w14:textId="77777777" w:rsidR="0021145D" w:rsidRPr="002447D1" w:rsidRDefault="0021145D" w:rsidP="0021145D">
            <w:pPr>
              <w:numPr>
                <w:ilvl w:val="0"/>
                <w:numId w:val="42"/>
              </w:numPr>
              <w:ind w:left="340" w:hanging="170"/>
              <w:contextualSpacing/>
              <w:rPr>
                <w:rFonts w:ascii="Times New Roman" w:eastAsia="Calibri" w:hAnsi="Times New Roman" w:cs="Times New Roman"/>
              </w:rPr>
            </w:pPr>
            <w:r w:rsidRPr="002447D1">
              <w:rPr>
                <w:rFonts w:ascii="Times New Roman" w:eastAsia="Calibri" w:hAnsi="Times New Roman" w:cs="Times New Roman"/>
              </w:rPr>
              <w:t>Рекомендуется рассчитать аналитические показатели на основе реальной финансовой отчетности, составленной по МСФО, оценить финансовое состояние организации и обосновать гипотезу непрерывности ее деятельности;</w:t>
            </w:r>
          </w:p>
          <w:p w14:paraId="486009A1" w14:textId="77777777" w:rsidR="0021145D" w:rsidRPr="002447D1" w:rsidRDefault="0021145D" w:rsidP="0021145D">
            <w:pPr>
              <w:rPr>
                <w:rFonts w:ascii="Times New Roman" w:eastAsia="Calibri" w:hAnsi="Times New Roman" w:cs="Times New Roman"/>
              </w:rPr>
            </w:pPr>
            <w:r w:rsidRPr="002447D1">
              <w:rPr>
                <w:rFonts w:ascii="Times New Roman" w:eastAsia="Calibri" w:hAnsi="Times New Roman" w:cs="Times New Roman"/>
              </w:rPr>
              <w:t>Источники информации:</w:t>
            </w:r>
          </w:p>
          <w:p w14:paraId="275E39B6" w14:textId="77777777" w:rsidR="0021145D" w:rsidRPr="002447D1" w:rsidRDefault="0021145D" w:rsidP="0021145D">
            <w:pPr>
              <w:numPr>
                <w:ilvl w:val="0"/>
                <w:numId w:val="15"/>
              </w:numPr>
              <w:ind w:left="340" w:hanging="170"/>
              <w:contextualSpacing/>
              <w:rPr>
                <w:rFonts w:ascii="Times New Roman" w:eastAsia="Calibri" w:hAnsi="Times New Roman" w:cs="Times New Roman"/>
              </w:rPr>
            </w:pPr>
            <w:r w:rsidRPr="002447D1">
              <w:rPr>
                <w:rFonts w:ascii="Times New Roman" w:eastAsia="Calibri" w:hAnsi="Times New Roman" w:cs="Times New Roman"/>
              </w:rPr>
              <w:t>Международный</w:t>
            </w:r>
            <w:r w:rsidRPr="002447D1">
              <w:rPr>
                <w:rFonts w:ascii="Times New Roman" w:eastAsia="Times New Roman" w:hAnsi="Times New Roman" w:cs="Times New Roman"/>
                <w:lang w:eastAsia="ru-RU"/>
              </w:rPr>
              <w:t xml:space="preserve"> стандарт аудита 570 (пересмотренный) «Непрерывность деятельности» (введен в действие на территории Российской Федерации Приказом Минфина России от 09.01.2019 № 2н)</w:t>
            </w:r>
          </w:p>
          <w:p w14:paraId="64D8B4E3" w14:textId="77777777" w:rsidR="0021145D" w:rsidRPr="002447D1" w:rsidRDefault="0021145D" w:rsidP="0021145D">
            <w:pPr>
              <w:numPr>
                <w:ilvl w:val="0"/>
                <w:numId w:val="42"/>
              </w:numPr>
              <w:ind w:left="340" w:hanging="170"/>
              <w:contextualSpacing/>
              <w:rPr>
                <w:rFonts w:ascii="Times New Roman" w:eastAsia="Calibri" w:hAnsi="Times New Roman" w:cs="Times New Roman"/>
              </w:rPr>
            </w:pPr>
            <w:r w:rsidRPr="002447D1">
              <w:rPr>
                <w:rFonts w:ascii="Times New Roman" w:eastAsia="Calibri" w:hAnsi="Times New Roman" w:cs="Times New Roman"/>
              </w:rPr>
              <w:t>Рекомендуется изучить отчетность в области устойчивого развития реальной компании.</w:t>
            </w:r>
          </w:p>
          <w:p w14:paraId="68A04406" w14:textId="77777777" w:rsidR="0021145D" w:rsidRPr="002447D1" w:rsidRDefault="0021145D" w:rsidP="0021145D">
            <w:pPr>
              <w:rPr>
                <w:rFonts w:ascii="Times New Roman" w:eastAsia="Calibri" w:hAnsi="Times New Roman" w:cs="Times New Roman"/>
              </w:rPr>
            </w:pPr>
            <w:r w:rsidRPr="002447D1">
              <w:rPr>
                <w:rFonts w:ascii="Times New Roman" w:eastAsia="Calibri" w:hAnsi="Times New Roman" w:cs="Times New Roman"/>
              </w:rPr>
              <w:t>Источники информации:</w:t>
            </w:r>
          </w:p>
          <w:p w14:paraId="675E9908" w14:textId="77777777" w:rsidR="0021145D" w:rsidRPr="002447D1" w:rsidRDefault="0021145D" w:rsidP="0021145D">
            <w:pPr>
              <w:numPr>
                <w:ilvl w:val="0"/>
                <w:numId w:val="15"/>
              </w:numPr>
              <w:ind w:left="340" w:hanging="170"/>
              <w:contextualSpacing/>
              <w:rPr>
                <w:rFonts w:ascii="Times New Roman" w:eastAsia="Calibri" w:hAnsi="Times New Roman" w:cs="Times New Roman"/>
              </w:rPr>
            </w:pPr>
            <w:r w:rsidRPr="002447D1">
              <w:rPr>
                <w:rFonts w:ascii="Times New Roman" w:eastAsia="Calibri" w:hAnsi="Times New Roman" w:cs="Times New Roman"/>
              </w:rPr>
              <w:t xml:space="preserve">Рекомендации по раскрытию публичными акционерными обществами нефинансовой информации, связанной с деятельностью таких обществ. Публичным акционерным обществам от 12.07.2021 № ИН-06-28/49: [Электронный ресурс]. URL: </w:t>
            </w:r>
            <w:hyperlink r:id="rId9" w:history="1">
              <w:r w:rsidRPr="002447D1">
                <w:rPr>
                  <w:rFonts w:ascii="Times New Roman" w:eastAsia="Calibri" w:hAnsi="Times New Roman" w:cs="Times New Roman"/>
                </w:rPr>
                <w:t>https://cbr.ru/StaticHtml/File/117620/20210712_in-06-28_49.pdf</w:t>
              </w:r>
            </w:hyperlink>
          </w:p>
          <w:p w14:paraId="3321B59A" w14:textId="77777777" w:rsidR="0021145D" w:rsidRPr="002447D1" w:rsidRDefault="0021145D" w:rsidP="0021145D">
            <w:pPr>
              <w:numPr>
                <w:ilvl w:val="0"/>
                <w:numId w:val="15"/>
              </w:numPr>
              <w:ind w:left="340" w:hanging="170"/>
              <w:contextualSpacing/>
              <w:rPr>
                <w:rFonts w:ascii="Times New Roman" w:eastAsia="Calibri" w:hAnsi="Times New Roman" w:cs="Times New Roman"/>
              </w:rPr>
            </w:pPr>
            <w:r w:rsidRPr="002447D1">
              <w:rPr>
                <w:rFonts w:ascii="Times New Roman" w:eastAsia="Times New Roman" w:hAnsi="Times New Roman" w:cs="Times New Roman"/>
                <w:lang w:eastAsia="ru-RU"/>
              </w:rPr>
              <w:t>Экономический, социальный и экологический анализ деятельности экономических субъектов : учебник / Б.А. Алибекова, М.М. Басова, Л.З. Бейсенова [и др.] ; под общ. ред. В.И. Бариленко, О.В. Ефимовой, Е.В. Никифоровой. — Москва : КноРус, 2022. — 184 с. — ISBN 978-5-406-09852-3.</w:t>
            </w:r>
          </w:p>
          <w:p w14:paraId="2F40ABCA" w14:textId="77777777" w:rsidR="0021145D" w:rsidRPr="002447D1" w:rsidRDefault="0021145D" w:rsidP="0021145D">
            <w:pPr>
              <w:numPr>
                <w:ilvl w:val="0"/>
                <w:numId w:val="15"/>
              </w:numPr>
              <w:ind w:left="340" w:hanging="170"/>
              <w:contextualSpacing/>
              <w:rPr>
                <w:rFonts w:ascii="Times New Roman" w:eastAsia="Calibri" w:hAnsi="Times New Roman" w:cs="Times New Roman"/>
              </w:rPr>
            </w:pPr>
            <w:r w:rsidRPr="002447D1">
              <w:rPr>
                <w:rFonts w:ascii="Times New Roman" w:eastAsia="Calibri" w:hAnsi="Times New Roman" w:cs="Times New Roman"/>
              </w:rPr>
              <w:t>Нефинансовые отчеты компаний</w:t>
            </w:r>
          </w:p>
          <w:p w14:paraId="5F0B2BDD" w14:textId="77777777" w:rsidR="0021145D" w:rsidRPr="002447D1" w:rsidRDefault="0021145D" w:rsidP="0021145D">
            <w:pPr>
              <w:numPr>
                <w:ilvl w:val="0"/>
                <w:numId w:val="42"/>
              </w:numPr>
              <w:ind w:left="340" w:hanging="170"/>
              <w:contextualSpacing/>
              <w:rPr>
                <w:rFonts w:ascii="Times New Roman" w:eastAsia="Calibri" w:hAnsi="Times New Roman" w:cs="Times New Roman"/>
              </w:rPr>
            </w:pPr>
            <w:r w:rsidRPr="002447D1">
              <w:rPr>
                <w:rFonts w:ascii="Times New Roman" w:eastAsia="Calibri" w:hAnsi="Times New Roman" w:cs="Times New Roman"/>
              </w:rPr>
              <w:lastRenderedPageBreak/>
              <w:t>Рекомендуется изучить алгоритмы расчета прогнозных показателей отчетности и оценки бизнеса.</w:t>
            </w:r>
          </w:p>
          <w:p w14:paraId="4A9EA210" w14:textId="77777777" w:rsidR="0021145D" w:rsidRPr="002447D1" w:rsidRDefault="0021145D" w:rsidP="0021145D">
            <w:pPr>
              <w:rPr>
                <w:rFonts w:ascii="Times New Roman" w:eastAsia="Calibri" w:hAnsi="Times New Roman" w:cs="Times New Roman"/>
              </w:rPr>
            </w:pPr>
            <w:r w:rsidRPr="002447D1">
              <w:rPr>
                <w:rFonts w:ascii="Times New Roman" w:eastAsia="Calibri" w:hAnsi="Times New Roman" w:cs="Times New Roman"/>
              </w:rPr>
              <w:t>Источники информации:</w:t>
            </w:r>
          </w:p>
          <w:p w14:paraId="42BC256A" w14:textId="77777777" w:rsidR="0021145D" w:rsidRPr="002447D1" w:rsidRDefault="0021145D" w:rsidP="0021145D">
            <w:pPr>
              <w:numPr>
                <w:ilvl w:val="0"/>
                <w:numId w:val="15"/>
              </w:numPr>
              <w:ind w:left="340" w:hanging="170"/>
              <w:contextualSpacing/>
              <w:rPr>
                <w:rFonts w:ascii="Times New Roman" w:eastAsia="Calibri" w:hAnsi="Times New Roman" w:cs="Times New Roman"/>
              </w:rPr>
            </w:pPr>
            <w:r w:rsidRPr="002447D1">
              <w:rPr>
                <w:rFonts w:ascii="Times New Roman" w:eastAsia="Times New Roman" w:hAnsi="Times New Roman" w:cs="Times New Roman"/>
                <w:lang w:eastAsia="ru-RU"/>
              </w:rPr>
              <w:t>Казакова, Н. А.  Современный стратегический анализ : учебник и практикум для вузов / Н. А. Казакова. — 4-е изд., перераб. и доп. — Москва : Издательство Юрайт, 2025. — 453 с. — (Высшее образование). — ISBN 978-5-534-17949-1. — Текст : электронный // Образовательная платформа Юрайт [сайт]. — URL: https://urait.ru/bcode/560469</w:t>
            </w:r>
          </w:p>
          <w:p w14:paraId="46F43909" w14:textId="77777777" w:rsidR="0021145D" w:rsidRPr="002447D1" w:rsidRDefault="0021145D" w:rsidP="0021145D">
            <w:pPr>
              <w:numPr>
                <w:ilvl w:val="0"/>
                <w:numId w:val="15"/>
              </w:numPr>
              <w:ind w:left="340" w:hanging="170"/>
              <w:contextualSpacing/>
              <w:rPr>
                <w:rFonts w:ascii="Times New Roman" w:eastAsia="Calibri" w:hAnsi="Times New Roman" w:cs="Times New Roman"/>
              </w:rPr>
            </w:pPr>
            <w:r w:rsidRPr="002447D1">
              <w:rPr>
                <w:rFonts w:ascii="Times New Roman" w:eastAsia="Times New Roman" w:hAnsi="Times New Roman" w:cs="Times New Roman"/>
                <w:lang w:eastAsia="ru-RU"/>
              </w:rPr>
              <w:t>Когденко В.Г. Экономический анализ: анализ интегрированной отчетности. М.: Юнити-Дана, 2017. – 499 с. ISBN: 978-5-238-02965-8</w:t>
            </w:r>
          </w:p>
          <w:p w14:paraId="223CECD5" w14:textId="77777777" w:rsidR="0021145D" w:rsidRPr="002447D1" w:rsidRDefault="0021145D" w:rsidP="0021145D">
            <w:pPr>
              <w:numPr>
                <w:ilvl w:val="0"/>
                <w:numId w:val="15"/>
              </w:numPr>
              <w:ind w:left="340" w:hanging="170"/>
              <w:contextualSpacing/>
              <w:rPr>
                <w:rFonts w:ascii="Times New Roman" w:eastAsia="Calibri" w:hAnsi="Times New Roman" w:cs="Times New Roman"/>
              </w:rPr>
            </w:pPr>
            <w:r w:rsidRPr="002447D1">
              <w:rPr>
                <w:rFonts w:ascii="Times New Roman" w:eastAsia="Times New Roman" w:hAnsi="Times New Roman" w:cs="Times New Roman"/>
                <w:lang w:eastAsia="ru-RU"/>
              </w:rPr>
              <w:t>Теплова, Т. В.  Корпоративные финансы (продвинутый уровень) : учебник и практикум для вузов / Т. В. Теплова. — 2-е изд., испр. — Москва : Издательство Юрайт, 2025. — 750 с. — (Высшее образование). — ISBN 978-5-534-17326-0. URL: https://urait.ru</w:t>
            </w:r>
          </w:p>
          <w:p w14:paraId="6DF36129" w14:textId="77777777" w:rsidR="0021145D" w:rsidRPr="002447D1" w:rsidRDefault="0021145D" w:rsidP="00706724">
            <w:pPr>
              <w:pStyle w:val="a4"/>
              <w:ind w:left="340"/>
              <w:rPr>
                <w:rFonts w:ascii="Times New Roman" w:hAnsi="Times New Roman" w:cs="Times New Roman"/>
              </w:rPr>
            </w:pPr>
          </w:p>
        </w:tc>
      </w:tr>
      <w:tr w:rsidR="0021145D" w:rsidRPr="002447D1" w14:paraId="04106849" w14:textId="77777777" w:rsidTr="008E6EDC">
        <w:tc>
          <w:tcPr>
            <w:tcW w:w="14459" w:type="dxa"/>
            <w:gridSpan w:val="3"/>
          </w:tcPr>
          <w:p w14:paraId="266309D6" w14:textId="77777777" w:rsidR="0021145D" w:rsidRPr="002447D1" w:rsidRDefault="0021145D" w:rsidP="001B6344">
            <w:pPr>
              <w:jc w:val="center"/>
              <w:rPr>
                <w:rFonts w:ascii="Times New Roman" w:hAnsi="Times New Roman" w:cs="Times New Roman"/>
              </w:rPr>
            </w:pPr>
            <w:r w:rsidRPr="002447D1">
              <w:rPr>
                <w:rFonts w:ascii="Times New Roman" w:hAnsi="Times New Roman" w:cs="Times New Roman"/>
                <w:b/>
              </w:rPr>
              <w:lastRenderedPageBreak/>
              <w:t>Правовое регулирование экономической деятельности</w:t>
            </w:r>
          </w:p>
        </w:tc>
      </w:tr>
      <w:tr w:rsidR="0021145D" w:rsidRPr="002447D1" w14:paraId="5EA61FC7" w14:textId="77777777" w:rsidTr="008E6EDC">
        <w:tc>
          <w:tcPr>
            <w:tcW w:w="3969" w:type="dxa"/>
          </w:tcPr>
          <w:p w14:paraId="29E9438B" w14:textId="77777777" w:rsidR="0021145D" w:rsidRPr="002447D1" w:rsidRDefault="0021145D" w:rsidP="0021145D">
            <w:pPr>
              <w:rPr>
                <w:rFonts w:ascii="Times New Roman" w:hAnsi="Times New Roman" w:cs="Times New Roman"/>
              </w:rPr>
            </w:pPr>
            <w:r w:rsidRPr="002447D1">
              <w:rPr>
                <w:rFonts w:ascii="Times New Roman" w:hAnsi="Times New Roman" w:cs="Times New Roman"/>
              </w:rPr>
              <w:t xml:space="preserve">Общий уровень высокий. Необходимо отметить следующие позитивные тенденции: </w:t>
            </w:r>
          </w:p>
          <w:p w14:paraId="74D0FCCA" w14:textId="77777777" w:rsidR="0021145D" w:rsidRPr="002447D1" w:rsidRDefault="0021145D" w:rsidP="0021145D">
            <w:pPr>
              <w:rPr>
                <w:rFonts w:ascii="Times New Roman" w:hAnsi="Times New Roman" w:cs="Times New Roman"/>
              </w:rPr>
            </w:pPr>
            <w:r w:rsidRPr="002447D1">
              <w:rPr>
                <w:rFonts w:ascii="Times New Roman" w:hAnsi="Times New Roman" w:cs="Times New Roman"/>
              </w:rPr>
              <w:t>- знание и применение  профессиональной лексики;</w:t>
            </w:r>
          </w:p>
          <w:p w14:paraId="107ED4A9" w14:textId="77777777" w:rsidR="0021145D" w:rsidRPr="002447D1" w:rsidRDefault="0021145D" w:rsidP="0021145D">
            <w:pPr>
              <w:rPr>
                <w:rFonts w:ascii="Times New Roman" w:hAnsi="Times New Roman" w:cs="Times New Roman"/>
              </w:rPr>
            </w:pPr>
            <w:r w:rsidRPr="002447D1">
              <w:rPr>
                <w:rFonts w:ascii="Times New Roman" w:hAnsi="Times New Roman" w:cs="Times New Roman"/>
              </w:rPr>
              <w:t xml:space="preserve">- знание источников; </w:t>
            </w:r>
          </w:p>
          <w:p w14:paraId="6CB113DC" w14:textId="77777777" w:rsidR="0021145D" w:rsidRPr="002447D1" w:rsidRDefault="0021145D" w:rsidP="0021145D">
            <w:pPr>
              <w:rPr>
                <w:rFonts w:ascii="Times New Roman" w:hAnsi="Times New Roman" w:cs="Times New Roman"/>
              </w:rPr>
            </w:pPr>
            <w:r w:rsidRPr="002447D1">
              <w:rPr>
                <w:rFonts w:ascii="Times New Roman" w:hAnsi="Times New Roman" w:cs="Times New Roman"/>
              </w:rPr>
              <w:t xml:space="preserve">- структурированность в подаче ответа. </w:t>
            </w:r>
          </w:p>
          <w:p w14:paraId="6053CF2A" w14:textId="3D9879D8" w:rsidR="0021145D" w:rsidRPr="002447D1" w:rsidRDefault="008E6EDC" w:rsidP="0021145D">
            <w:pPr>
              <w:rPr>
                <w:rFonts w:ascii="Times New Roman" w:hAnsi="Times New Roman" w:cs="Times New Roman"/>
              </w:rPr>
            </w:pPr>
            <w:r w:rsidRPr="002447D1">
              <w:rPr>
                <w:rFonts w:ascii="Times New Roman" w:hAnsi="Times New Roman" w:cs="Times New Roman"/>
              </w:rPr>
              <w:t>Однако</w:t>
            </w:r>
            <w:r w:rsidR="0021145D" w:rsidRPr="002447D1">
              <w:rPr>
                <w:rFonts w:ascii="Times New Roman" w:hAnsi="Times New Roman" w:cs="Times New Roman"/>
              </w:rPr>
              <w:t>, можно выделить</w:t>
            </w:r>
            <w:r w:rsidRPr="002447D1">
              <w:rPr>
                <w:rFonts w:ascii="Times New Roman" w:hAnsi="Times New Roman" w:cs="Times New Roman"/>
              </w:rPr>
              <w:t xml:space="preserve"> и следующие негативные моменты</w:t>
            </w:r>
            <w:r w:rsidR="0021145D" w:rsidRPr="002447D1">
              <w:rPr>
                <w:rFonts w:ascii="Times New Roman" w:hAnsi="Times New Roman" w:cs="Times New Roman"/>
              </w:rPr>
              <w:t xml:space="preserve">: </w:t>
            </w:r>
          </w:p>
          <w:p w14:paraId="0A3F5BFF" w14:textId="77777777" w:rsidR="0021145D" w:rsidRPr="002447D1" w:rsidRDefault="0021145D" w:rsidP="0021145D">
            <w:pPr>
              <w:rPr>
                <w:rFonts w:ascii="Times New Roman" w:hAnsi="Times New Roman" w:cs="Times New Roman"/>
              </w:rPr>
            </w:pPr>
            <w:r w:rsidRPr="002447D1">
              <w:rPr>
                <w:rFonts w:ascii="Times New Roman" w:hAnsi="Times New Roman" w:cs="Times New Roman"/>
              </w:rPr>
              <w:t xml:space="preserve">  </w:t>
            </w:r>
          </w:p>
          <w:p w14:paraId="3BB90208" w14:textId="77777777" w:rsidR="0021145D" w:rsidRPr="002447D1" w:rsidRDefault="0021145D" w:rsidP="0021145D">
            <w:pPr>
              <w:jc w:val="both"/>
              <w:rPr>
                <w:rFonts w:ascii="Times New Roman" w:hAnsi="Times New Roman" w:cs="Times New Roman"/>
              </w:rPr>
            </w:pPr>
            <w:r w:rsidRPr="002447D1">
              <w:rPr>
                <w:rFonts w:ascii="Times New Roman" w:hAnsi="Times New Roman" w:cs="Times New Roman"/>
              </w:rPr>
              <w:t xml:space="preserve">- Некоторые из претендентов демонстрирует недостаточные знания как общих положений, установленных  Гражданским законодательством Российской Федерации применительно к различным формам договорных конструкций, так и положений российского законодательства, регулирующего деятельность организаций финансового сектора, законодательства по противодействию легализации денежных средств нажитых преступным путем. Указанные знания играют ключевую роль для понимания бизнеса аудируемой компании, оценки рисков искажения отчетности, оценки </w:t>
            </w:r>
            <w:r w:rsidRPr="002447D1">
              <w:rPr>
                <w:rFonts w:ascii="Times New Roman" w:hAnsi="Times New Roman" w:cs="Times New Roman"/>
              </w:rPr>
              <w:lastRenderedPageBreak/>
              <w:t>непрерывности деятельности аудируемого лица.</w:t>
            </w:r>
          </w:p>
          <w:p w14:paraId="438FAFD1" w14:textId="77777777" w:rsidR="0021145D" w:rsidRPr="002447D1" w:rsidRDefault="0021145D" w:rsidP="0021145D">
            <w:pPr>
              <w:rPr>
                <w:rFonts w:ascii="Times New Roman" w:hAnsi="Times New Roman" w:cs="Times New Roman"/>
              </w:rPr>
            </w:pPr>
            <w:r w:rsidRPr="002447D1">
              <w:rPr>
                <w:rFonts w:ascii="Times New Roman" w:hAnsi="Times New Roman" w:cs="Times New Roman"/>
              </w:rPr>
              <w:t>- Короткие и несодержательные ответы.</w:t>
            </w:r>
          </w:p>
          <w:p w14:paraId="7A58C6A1" w14:textId="77777777" w:rsidR="0021145D" w:rsidRPr="002447D1" w:rsidRDefault="0021145D" w:rsidP="0021145D">
            <w:pPr>
              <w:rPr>
                <w:rFonts w:ascii="Times New Roman" w:hAnsi="Times New Roman" w:cs="Times New Roman"/>
              </w:rPr>
            </w:pPr>
            <w:r w:rsidRPr="002447D1">
              <w:rPr>
                <w:rFonts w:ascii="Times New Roman" w:hAnsi="Times New Roman" w:cs="Times New Roman"/>
              </w:rPr>
              <w:t>- Отсутствие обоснования правовой позиции.</w:t>
            </w:r>
          </w:p>
          <w:p w14:paraId="3AC9094C" w14:textId="77777777" w:rsidR="0021145D" w:rsidRPr="002447D1" w:rsidRDefault="0021145D" w:rsidP="0021145D">
            <w:pPr>
              <w:jc w:val="both"/>
              <w:rPr>
                <w:rFonts w:ascii="Times New Roman" w:hAnsi="Times New Roman" w:cs="Times New Roman"/>
              </w:rPr>
            </w:pPr>
            <w:r w:rsidRPr="002447D1">
              <w:rPr>
                <w:rFonts w:ascii="Times New Roman" w:hAnsi="Times New Roman" w:cs="Times New Roman"/>
              </w:rPr>
              <w:t>- Неумение формулировать выводы при решении предлагаемой ситуации (корректный анализ ситуации и отсутствие вывода);</w:t>
            </w:r>
          </w:p>
          <w:p w14:paraId="4D76775C" w14:textId="77777777" w:rsidR="0021145D" w:rsidRPr="002447D1" w:rsidRDefault="0021145D" w:rsidP="0021145D">
            <w:pPr>
              <w:jc w:val="both"/>
              <w:rPr>
                <w:rFonts w:ascii="Times New Roman" w:hAnsi="Times New Roman" w:cs="Times New Roman"/>
              </w:rPr>
            </w:pPr>
            <w:r w:rsidRPr="002447D1">
              <w:rPr>
                <w:rFonts w:ascii="Times New Roman" w:hAnsi="Times New Roman" w:cs="Times New Roman"/>
              </w:rPr>
              <w:t xml:space="preserve">-  Ответ дается не на поставленный вопрос. </w:t>
            </w:r>
          </w:p>
          <w:p w14:paraId="54CDDA97" w14:textId="77777777" w:rsidR="0021145D" w:rsidRPr="002447D1" w:rsidRDefault="0021145D" w:rsidP="0021145D">
            <w:pPr>
              <w:jc w:val="both"/>
              <w:rPr>
                <w:rFonts w:ascii="Times New Roman" w:hAnsi="Times New Roman" w:cs="Times New Roman"/>
              </w:rPr>
            </w:pPr>
            <w:r w:rsidRPr="002447D1">
              <w:rPr>
                <w:rFonts w:ascii="Times New Roman" w:hAnsi="Times New Roman" w:cs="Times New Roman"/>
              </w:rPr>
              <w:t xml:space="preserve">Но в общем этого уже  значительно меньше. </w:t>
            </w:r>
          </w:p>
          <w:p w14:paraId="7847A858" w14:textId="77777777" w:rsidR="0021145D" w:rsidRPr="002447D1" w:rsidRDefault="0021145D" w:rsidP="0021145D">
            <w:pPr>
              <w:jc w:val="both"/>
              <w:rPr>
                <w:rFonts w:ascii="Times New Roman" w:hAnsi="Times New Roman" w:cs="Times New Roman"/>
              </w:rPr>
            </w:pPr>
          </w:p>
          <w:p w14:paraId="4838F78B" w14:textId="115B295D" w:rsidR="0021145D" w:rsidRPr="002447D1" w:rsidRDefault="0021145D">
            <w:pPr>
              <w:spacing w:before="240" w:after="240"/>
              <w:jc w:val="both"/>
              <w:rPr>
                <w:rFonts w:ascii="Times New Roman" w:hAnsi="Times New Roman" w:cs="Times New Roman"/>
              </w:rPr>
            </w:pPr>
          </w:p>
        </w:tc>
        <w:tc>
          <w:tcPr>
            <w:tcW w:w="4961" w:type="dxa"/>
          </w:tcPr>
          <w:p w14:paraId="701241D6" w14:textId="77777777" w:rsidR="0021145D" w:rsidRPr="002447D1" w:rsidRDefault="0021145D" w:rsidP="0021145D">
            <w:pPr>
              <w:autoSpaceDE w:val="0"/>
              <w:autoSpaceDN w:val="0"/>
              <w:adjustRightInd w:val="0"/>
              <w:jc w:val="both"/>
              <w:outlineLvl w:val="1"/>
              <w:rPr>
                <w:rFonts w:ascii="Times New Roman" w:hAnsi="Times New Roman" w:cs="Times New Roman"/>
                <w:i/>
                <w:iCs/>
              </w:rPr>
            </w:pPr>
          </w:p>
          <w:p w14:paraId="077490FA" w14:textId="77777777" w:rsidR="0021145D" w:rsidRPr="002447D1" w:rsidRDefault="0021145D" w:rsidP="0021145D">
            <w:pPr>
              <w:autoSpaceDE w:val="0"/>
              <w:autoSpaceDN w:val="0"/>
              <w:adjustRightInd w:val="0"/>
              <w:jc w:val="both"/>
              <w:outlineLvl w:val="1"/>
              <w:rPr>
                <w:rFonts w:ascii="Times New Roman" w:hAnsi="Times New Roman" w:cs="Times New Roman"/>
              </w:rPr>
            </w:pPr>
            <w:r w:rsidRPr="002447D1">
              <w:rPr>
                <w:rFonts w:ascii="Times New Roman" w:hAnsi="Times New Roman" w:cs="Times New Roman"/>
              </w:rPr>
              <w:t>По результатам экзамена выявлены следующие типичные ошибки:</w:t>
            </w:r>
          </w:p>
          <w:p w14:paraId="1DEA7F65" w14:textId="77777777" w:rsidR="0021145D" w:rsidRPr="002447D1" w:rsidRDefault="0021145D" w:rsidP="0021145D">
            <w:pPr>
              <w:autoSpaceDE w:val="0"/>
              <w:autoSpaceDN w:val="0"/>
              <w:adjustRightInd w:val="0"/>
              <w:jc w:val="both"/>
              <w:outlineLvl w:val="1"/>
              <w:rPr>
                <w:rFonts w:ascii="Times New Roman" w:hAnsi="Times New Roman" w:cs="Times New Roman"/>
              </w:rPr>
            </w:pPr>
            <w:r w:rsidRPr="002447D1">
              <w:rPr>
                <w:rFonts w:ascii="Times New Roman" w:hAnsi="Times New Roman" w:cs="Times New Roman"/>
                <w:b/>
                <w:bCs/>
              </w:rPr>
              <w:t>1.</w:t>
            </w:r>
            <w:r w:rsidRPr="002447D1">
              <w:rPr>
                <w:rFonts w:ascii="Times New Roman" w:hAnsi="Times New Roman" w:cs="Times New Roman"/>
              </w:rPr>
              <w:t xml:space="preserve"> </w:t>
            </w:r>
            <w:r w:rsidRPr="002447D1">
              <w:rPr>
                <w:rFonts w:ascii="Times New Roman" w:hAnsi="Times New Roman" w:cs="Times New Roman"/>
                <w:b/>
                <w:bCs/>
              </w:rPr>
              <w:t>Правовое обеспечение корпоративного управления</w:t>
            </w:r>
          </w:p>
          <w:p w14:paraId="4825FE7D" w14:textId="77777777" w:rsidR="0021145D" w:rsidRPr="002447D1" w:rsidRDefault="0021145D" w:rsidP="0021145D">
            <w:pPr>
              <w:autoSpaceDE w:val="0"/>
              <w:autoSpaceDN w:val="0"/>
              <w:adjustRightInd w:val="0"/>
              <w:jc w:val="both"/>
              <w:outlineLvl w:val="1"/>
              <w:rPr>
                <w:rFonts w:ascii="Times New Roman" w:hAnsi="Times New Roman" w:cs="Times New Roman"/>
              </w:rPr>
            </w:pPr>
            <w:r w:rsidRPr="002447D1">
              <w:rPr>
                <w:rFonts w:ascii="Times New Roman" w:hAnsi="Times New Roman" w:cs="Times New Roman"/>
              </w:rPr>
              <w:t>Было выявлено:</w:t>
            </w:r>
          </w:p>
          <w:p w14:paraId="74A0CF1C" w14:textId="3DF35F1A" w:rsidR="0021145D" w:rsidRPr="002447D1" w:rsidRDefault="00F9398B" w:rsidP="0021145D">
            <w:pPr>
              <w:autoSpaceDE w:val="0"/>
              <w:autoSpaceDN w:val="0"/>
              <w:adjustRightInd w:val="0"/>
              <w:jc w:val="both"/>
              <w:outlineLvl w:val="1"/>
              <w:rPr>
                <w:rFonts w:ascii="Times New Roman" w:eastAsia="Calibri" w:hAnsi="Times New Roman" w:cs="Times New Roman"/>
              </w:rPr>
            </w:pPr>
            <w:r w:rsidRPr="002447D1">
              <w:rPr>
                <w:rFonts w:ascii="Times New Roman" w:hAnsi="Times New Roman" w:cs="Times New Roman"/>
              </w:rPr>
              <w:t>а</w:t>
            </w:r>
            <w:r w:rsidR="0021145D" w:rsidRPr="002447D1">
              <w:rPr>
                <w:rFonts w:ascii="Times New Roman" w:hAnsi="Times New Roman" w:cs="Times New Roman"/>
              </w:rPr>
              <w:t xml:space="preserve">) </w:t>
            </w:r>
            <w:r w:rsidR="0021145D" w:rsidRPr="002447D1">
              <w:rPr>
                <w:rFonts w:ascii="Times New Roman" w:eastAsia="Calibri" w:hAnsi="Times New Roman" w:cs="Times New Roman"/>
              </w:rPr>
              <w:t>незнание условий и порядка исключения участника из непубличного общества (в частности, ООО) , последствий принятия соответствующего решения: расчеты с исключенным участником и др.;</w:t>
            </w:r>
          </w:p>
          <w:p w14:paraId="58364CDF" w14:textId="1B5303A3" w:rsidR="0021145D" w:rsidRPr="002447D1" w:rsidRDefault="00F9398B" w:rsidP="0021145D">
            <w:pPr>
              <w:autoSpaceDE w:val="0"/>
              <w:autoSpaceDN w:val="0"/>
              <w:adjustRightInd w:val="0"/>
              <w:jc w:val="both"/>
              <w:outlineLvl w:val="1"/>
              <w:rPr>
                <w:rFonts w:ascii="Times New Roman" w:eastAsia="Calibri" w:hAnsi="Times New Roman" w:cs="Times New Roman"/>
              </w:rPr>
            </w:pPr>
            <w:r w:rsidRPr="002447D1">
              <w:rPr>
                <w:rFonts w:ascii="Times New Roman" w:eastAsia="Calibri" w:hAnsi="Times New Roman" w:cs="Times New Roman"/>
              </w:rPr>
              <w:t>б</w:t>
            </w:r>
            <w:r w:rsidR="0021145D" w:rsidRPr="002447D1">
              <w:rPr>
                <w:rFonts w:ascii="Times New Roman" w:eastAsia="Calibri" w:hAnsi="Times New Roman" w:cs="Times New Roman"/>
              </w:rPr>
              <w:t>) достаточно поверхностное представление о крупных сделках, порядке их совершения, в частности, об органах , которые имеют право на одобрение таких сделок.</w:t>
            </w:r>
          </w:p>
          <w:p w14:paraId="362FEFD6" w14:textId="77777777" w:rsidR="0021145D" w:rsidRPr="002447D1" w:rsidRDefault="0021145D" w:rsidP="0021145D">
            <w:pPr>
              <w:autoSpaceDE w:val="0"/>
              <w:autoSpaceDN w:val="0"/>
              <w:adjustRightInd w:val="0"/>
              <w:jc w:val="both"/>
              <w:outlineLvl w:val="1"/>
              <w:rPr>
                <w:rFonts w:ascii="Times New Roman" w:hAnsi="Times New Roman" w:cs="Times New Roman"/>
                <w:b/>
                <w:bCs/>
              </w:rPr>
            </w:pPr>
            <w:r w:rsidRPr="002447D1">
              <w:rPr>
                <w:rFonts w:ascii="Times New Roman" w:hAnsi="Times New Roman" w:cs="Times New Roman"/>
                <w:b/>
                <w:bCs/>
              </w:rPr>
              <w:t xml:space="preserve">2. Регулирование договорных отношений. </w:t>
            </w:r>
          </w:p>
          <w:p w14:paraId="6810C300" w14:textId="77777777" w:rsidR="0021145D" w:rsidRPr="002447D1" w:rsidRDefault="0021145D" w:rsidP="0021145D">
            <w:pPr>
              <w:autoSpaceDE w:val="0"/>
              <w:autoSpaceDN w:val="0"/>
              <w:adjustRightInd w:val="0"/>
              <w:jc w:val="both"/>
              <w:outlineLvl w:val="1"/>
              <w:rPr>
                <w:rFonts w:ascii="Times New Roman" w:hAnsi="Times New Roman" w:cs="Times New Roman"/>
              </w:rPr>
            </w:pPr>
            <w:r w:rsidRPr="002447D1">
              <w:rPr>
                <w:rFonts w:ascii="Times New Roman" w:hAnsi="Times New Roman" w:cs="Times New Roman"/>
              </w:rPr>
              <w:t>Отсутствуют знания в области договорных конструкций, опосредствующих передачу прав на использование результатов творческой деятельности, существенные условия таких договоров, порядок их оформления, последствия несоблюдения предусмотренной законом формы, случаи, когда объекты интеллектуальной собственности подлежат государственной регистрации.</w:t>
            </w:r>
          </w:p>
          <w:p w14:paraId="6615C42B" w14:textId="77777777" w:rsidR="0021145D" w:rsidRPr="002447D1" w:rsidRDefault="0021145D" w:rsidP="0021145D">
            <w:pPr>
              <w:autoSpaceDE w:val="0"/>
              <w:autoSpaceDN w:val="0"/>
              <w:adjustRightInd w:val="0"/>
              <w:jc w:val="both"/>
              <w:outlineLvl w:val="1"/>
              <w:rPr>
                <w:rFonts w:ascii="Times New Roman" w:hAnsi="Times New Roman" w:cs="Times New Roman"/>
              </w:rPr>
            </w:pPr>
            <w:r w:rsidRPr="002447D1">
              <w:rPr>
                <w:rFonts w:ascii="Times New Roman" w:hAnsi="Times New Roman" w:cs="Times New Roman"/>
              </w:rPr>
              <w:t xml:space="preserve">Выявлены очень слабые знания о предварительном договоре: его условиях, сроках </w:t>
            </w:r>
            <w:r w:rsidRPr="002447D1">
              <w:rPr>
                <w:rFonts w:ascii="Times New Roman" w:hAnsi="Times New Roman" w:cs="Times New Roman"/>
              </w:rPr>
              <w:lastRenderedPageBreak/>
              <w:t>действия, порядке оформления.</w:t>
            </w:r>
          </w:p>
          <w:p w14:paraId="6C139869" w14:textId="77777777" w:rsidR="0021145D" w:rsidRPr="002447D1" w:rsidRDefault="0021145D" w:rsidP="0021145D">
            <w:pPr>
              <w:autoSpaceDE w:val="0"/>
              <w:autoSpaceDN w:val="0"/>
              <w:adjustRightInd w:val="0"/>
              <w:jc w:val="both"/>
              <w:outlineLvl w:val="1"/>
              <w:rPr>
                <w:rFonts w:ascii="Times New Roman" w:hAnsi="Times New Roman" w:cs="Times New Roman"/>
              </w:rPr>
            </w:pPr>
            <w:r w:rsidRPr="002447D1">
              <w:rPr>
                <w:rFonts w:ascii="Times New Roman" w:hAnsi="Times New Roman" w:cs="Times New Roman"/>
              </w:rPr>
              <w:t>Недостаточные знания были обнаружены в решениях задачи, связанной с договором подряда. Не все претенденты правильно оценили отсутствие точной цены в условиях договора подряда, а также возможное решение вопроса при получении подрядчиком выгоды.</w:t>
            </w:r>
          </w:p>
          <w:p w14:paraId="46CAD879" w14:textId="77777777" w:rsidR="0021145D" w:rsidRPr="002447D1" w:rsidRDefault="0021145D" w:rsidP="0021145D">
            <w:pPr>
              <w:autoSpaceDE w:val="0"/>
              <w:autoSpaceDN w:val="0"/>
              <w:adjustRightInd w:val="0"/>
              <w:jc w:val="both"/>
              <w:outlineLvl w:val="1"/>
              <w:rPr>
                <w:rFonts w:ascii="Times New Roman" w:hAnsi="Times New Roman" w:cs="Times New Roman"/>
              </w:rPr>
            </w:pPr>
            <w:r w:rsidRPr="002447D1">
              <w:rPr>
                <w:rFonts w:ascii="Times New Roman" w:hAnsi="Times New Roman" w:cs="Times New Roman"/>
              </w:rPr>
              <w:t>Были выявлены сложности при ответе на вопрос по договору займа. Отсутствуют твердые представления о возможном безвозмездном характере договора займа, заключаемого коммерческ</w:t>
            </w:r>
            <w:bookmarkStart w:id="2" w:name="_GoBack"/>
            <w:bookmarkEnd w:id="2"/>
            <w:r w:rsidRPr="002447D1">
              <w:rPr>
                <w:rFonts w:ascii="Times New Roman" w:hAnsi="Times New Roman" w:cs="Times New Roman"/>
              </w:rPr>
              <w:t xml:space="preserve">ими организациями. Претенденты показали весьма слабое представление о залоге акций, которое служит обеспечением исполнения обязательств, в частности, о порядке осуществления прав по акциям залогодержателем.  </w:t>
            </w:r>
          </w:p>
          <w:p w14:paraId="6EDF7C2F" w14:textId="77777777" w:rsidR="0021145D" w:rsidRPr="002447D1" w:rsidRDefault="0021145D" w:rsidP="0021145D">
            <w:pPr>
              <w:autoSpaceDE w:val="0"/>
              <w:autoSpaceDN w:val="0"/>
              <w:adjustRightInd w:val="0"/>
              <w:jc w:val="both"/>
              <w:outlineLvl w:val="1"/>
              <w:rPr>
                <w:rFonts w:ascii="Times New Roman" w:hAnsi="Times New Roman" w:cs="Times New Roman"/>
              </w:rPr>
            </w:pPr>
          </w:p>
          <w:p w14:paraId="0EAC1C4D" w14:textId="77777777" w:rsidR="0021145D" w:rsidRPr="002447D1" w:rsidRDefault="0021145D" w:rsidP="0021145D">
            <w:pPr>
              <w:autoSpaceDE w:val="0"/>
              <w:autoSpaceDN w:val="0"/>
              <w:adjustRightInd w:val="0"/>
              <w:jc w:val="both"/>
              <w:outlineLvl w:val="1"/>
              <w:rPr>
                <w:rFonts w:ascii="Times New Roman" w:hAnsi="Times New Roman" w:cs="Times New Roman"/>
                <w:b/>
                <w:bCs/>
              </w:rPr>
            </w:pPr>
            <w:r w:rsidRPr="002447D1">
              <w:rPr>
                <w:rFonts w:ascii="Times New Roman" w:hAnsi="Times New Roman" w:cs="Times New Roman"/>
                <w:b/>
                <w:bCs/>
              </w:rPr>
              <w:t>3. Правовое регулирование трудовых отношений</w:t>
            </w:r>
          </w:p>
          <w:p w14:paraId="7BC667F2" w14:textId="77777777" w:rsidR="0021145D" w:rsidRPr="002447D1" w:rsidRDefault="0021145D" w:rsidP="0021145D">
            <w:pPr>
              <w:autoSpaceDE w:val="0"/>
              <w:autoSpaceDN w:val="0"/>
              <w:adjustRightInd w:val="0"/>
              <w:jc w:val="both"/>
              <w:outlineLvl w:val="1"/>
              <w:rPr>
                <w:rFonts w:ascii="Times New Roman" w:hAnsi="Times New Roman" w:cs="Times New Roman"/>
              </w:rPr>
            </w:pPr>
            <w:r w:rsidRPr="002447D1">
              <w:rPr>
                <w:rFonts w:ascii="Times New Roman" w:hAnsi="Times New Roman" w:cs="Times New Roman"/>
              </w:rPr>
              <w:t>В части регулирования трудовых отношений выявлены слабые знания:</w:t>
            </w:r>
          </w:p>
          <w:p w14:paraId="058EB50A" w14:textId="791B012E" w:rsidR="0021145D" w:rsidRPr="002447D1" w:rsidRDefault="00F9398B" w:rsidP="0021145D">
            <w:pPr>
              <w:autoSpaceDE w:val="0"/>
              <w:autoSpaceDN w:val="0"/>
              <w:adjustRightInd w:val="0"/>
              <w:jc w:val="both"/>
              <w:outlineLvl w:val="1"/>
              <w:rPr>
                <w:rFonts w:ascii="Times New Roman" w:hAnsi="Times New Roman" w:cs="Times New Roman"/>
              </w:rPr>
            </w:pPr>
            <w:r w:rsidRPr="002447D1">
              <w:rPr>
                <w:rFonts w:ascii="Times New Roman" w:hAnsi="Times New Roman" w:cs="Times New Roman"/>
              </w:rPr>
              <w:t>а</w:t>
            </w:r>
            <w:r w:rsidR="0021145D" w:rsidRPr="002447D1">
              <w:rPr>
                <w:rFonts w:ascii="Times New Roman" w:hAnsi="Times New Roman" w:cs="Times New Roman"/>
              </w:rPr>
              <w:t>) о последствиях фактического допуска лица к осуществлению трудовой функции, в частности, кто может принимать такое решения, какие наступают последствия для сторон и при каких условиях;</w:t>
            </w:r>
          </w:p>
          <w:p w14:paraId="6F241C0E" w14:textId="77777777" w:rsidR="00F9398B" w:rsidRPr="002447D1" w:rsidRDefault="00F9398B" w:rsidP="0021145D">
            <w:pPr>
              <w:autoSpaceDE w:val="0"/>
              <w:autoSpaceDN w:val="0"/>
              <w:adjustRightInd w:val="0"/>
              <w:jc w:val="both"/>
              <w:outlineLvl w:val="1"/>
              <w:rPr>
                <w:rFonts w:ascii="Times New Roman" w:hAnsi="Times New Roman" w:cs="Times New Roman"/>
              </w:rPr>
            </w:pPr>
          </w:p>
          <w:p w14:paraId="4EC3F981" w14:textId="28133846" w:rsidR="0021145D" w:rsidRPr="002447D1" w:rsidRDefault="00F9398B" w:rsidP="0021145D">
            <w:pPr>
              <w:autoSpaceDE w:val="0"/>
              <w:autoSpaceDN w:val="0"/>
              <w:adjustRightInd w:val="0"/>
              <w:jc w:val="both"/>
              <w:outlineLvl w:val="1"/>
              <w:rPr>
                <w:rFonts w:ascii="Times New Roman" w:hAnsi="Times New Roman" w:cs="Times New Roman"/>
              </w:rPr>
            </w:pPr>
            <w:r w:rsidRPr="002447D1">
              <w:rPr>
                <w:rFonts w:ascii="Times New Roman" w:hAnsi="Times New Roman" w:cs="Times New Roman"/>
              </w:rPr>
              <w:t>б</w:t>
            </w:r>
            <w:r w:rsidR="0021145D" w:rsidRPr="002447D1">
              <w:rPr>
                <w:rFonts w:ascii="Times New Roman" w:hAnsi="Times New Roman" w:cs="Times New Roman"/>
              </w:rPr>
              <w:t>) о порядке, условиях и последствиях принятия решения в организации о сокращении штатов.</w:t>
            </w:r>
          </w:p>
          <w:p w14:paraId="4F479E88" w14:textId="77777777" w:rsidR="0021145D" w:rsidRPr="002447D1" w:rsidRDefault="0021145D" w:rsidP="0021145D">
            <w:pPr>
              <w:autoSpaceDE w:val="0"/>
              <w:autoSpaceDN w:val="0"/>
              <w:adjustRightInd w:val="0"/>
              <w:jc w:val="both"/>
              <w:outlineLvl w:val="1"/>
              <w:rPr>
                <w:rFonts w:ascii="Times New Roman" w:hAnsi="Times New Roman" w:cs="Times New Roman"/>
                <w:b/>
                <w:bCs/>
              </w:rPr>
            </w:pPr>
            <w:r w:rsidRPr="002447D1">
              <w:rPr>
                <w:rFonts w:ascii="Times New Roman" w:hAnsi="Times New Roman" w:cs="Times New Roman"/>
                <w:b/>
                <w:bCs/>
              </w:rPr>
              <w:t>4. Валютное регулирование и валютный контроль.</w:t>
            </w:r>
          </w:p>
          <w:p w14:paraId="0999AAFD" w14:textId="77777777" w:rsidR="0021145D" w:rsidRPr="002447D1" w:rsidRDefault="0021145D" w:rsidP="0021145D">
            <w:pPr>
              <w:autoSpaceDE w:val="0"/>
              <w:autoSpaceDN w:val="0"/>
              <w:adjustRightInd w:val="0"/>
              <w:jc w:val="both"/>
              <w:outlineLvl w:val="1"/>
              <w:rPr>
                <w:rFonts w:ascii="Times New Roman" w:hAnsi="Times New Roman" w:cs="Times New Roman"/>
              </w:rPr>
            </w:pPr>
            <w:r w:rsidRPr="002447D1">
              <w:rPr>
                <w:rFonts w:ascii="Times New Roman" w:hAnsi="Times New Roman" w:cs="Times New Roman"/>
              </w:rPr>
              <w:t>Выявлено отсутствие твердых знаний случаев, когда операции между резидентами в валюте разрешены, а также виды сделок, подлежащих учету в соответствии с ФЗ о экспортном контроле, порядок ведения учета таких сделок организацией..</w:t>
            </w:r>
          </w:p>
          <w:p w14:paraId="67416EBE" w14:textId="77777777" w:rsidR="0021145D" w:rsidRPr="002447D1" w:rsidRDefault="0021145D" w:rsidP="0021145D">
            <w:pPr>
              <w:autoSpaceDE w:val="0"/>
              <w:autoSpaceDN w:val="0"/>
              <w:adjustRightInd w:val="0"/>
              <w:jc w:val="both"/>
              <w:outlineLvl w:val="1"/>
              <w:rPr>
                <w:rFonts w:ascii="Times New Roman" w:hAnsi="Times New Roman" w:cs="Times New Roman"/>
                <w:b/>
                <w:bCs/>
              </w:rPr>
            </w:pPr>
            <w:r w:rsidRPr="002447D1">
              <w:rPr>
                <w:rFonts w:ascii="Times New Roman" w:hAnsi="Times New Roman" w:cs="Times New Roman"/>
                <w:b/>
                <w:bCs/>
              </w:rPr>
              <w:lastRenderedPageBreak/>
              <w:t>5.Правовое регулирование деятельности организаций финансового сектора</w:t>
            </w:r>
          </w:p>
          <w:p w14:paraId="54427020" w14:textId="56EDF2A1" w:rsidR="0021145D" w:rsidRPr="002447D1" w:rsidRDefault="00F9398B" w:rsidP="0021145D">
            <w:pPr>
              <w:autoSpaceDE w:val="0"/>
              <w:autoSpaceDN w:val="0"/>
              <w:adjustRightInd w:val="0"/>
              <w:jc w:val="both"/>
              <w:outlineLvl w:val="1"/>
              <w:rPr>
                <w:rFonts w:ascii="Times New Roman" w:hAnsi="Times New Roman" w:cs="Times New Roman"/>
                <w:bCs/>
              </w:rPr>
            </w:pPr>
            <w:r w:rsidRPr="002447D1">
              <w:rPr>
                <w:rFonts w:ascii="Times New Roman" w:hAnsi="Times New Roman" w:cs="Times New Roman"/>
                <w:bCs/>
              </w:rPr>
              <w:t>а</w:t>
            </w:r>
            <w:r w:rsidR="0021145D" w:rsidRPr="002447D1">
              <w:rPr>
                <w:rFonts w:ascii="Times New Roman" w:hAnsi="Times New Roman" w:cs="Times New Roman"/>
                <w:bCs/>
              </w:rPr>
              <w:t>) Рынок ценных бумаг</w:t>
            </w:r>
          </w:p>
          <w:p w14:paraId="13D45431" w14:textId="77777777" w:rsidR="0021145D" w:rsidRPr="002447D1" w:rsidRDefault="0021145D" w:rsidP="0021145D">
            <w:pPr>
              <w:autoSpaceDE w:val="0"/>
              <w:autoSpaceDN w:val="0"/>
              <w:adjustRightInd w:val="0"/>
              <w:jc w:val="both"/>
              <w:outlineLvl w:val="1"/>
              <w:rPr>
                <w:rFonts w:ascii="Times New Roman" w:hAnsi="Times New Roman" w:cs="Times New Roman"/>
              </w:rPr>
            </w:pPr>
            <w:r w:rsidRPr="002447D1">
              <w:rPr>
                <w:rFonts w:ascii="Times New Roman" w:hAnsi="Times New Roman" w:cs="Times New Roman"/>
              </w:rPr>
              <w:t xml:space="preserve">Претенденты имеют весьма поверхностное представление об участии банков на рынке ценных бумаг, возможность совершать определенные операции с ценными бумагами -выпуск, покупка, продажа, доверительное управление, брокерская деятельность и др.  </w:t>
            </w:r>
          </w:p>
          <w:p w14:paraId="53AEAA1A" w14:textId="77777777" w:rsidR="0021145D" w:rsidRPr="002447D1" w:rsidRDefault="0021145D" w:rsidP="0021145D">
            <w:pPr>
              <w:autoSpaceDE w:val="0"/>
              <w:autoSpaceDN w:val="0"/>
              <w:adjustRightInd w:val="0"/>
              <w:jc w:val="both"/>
              <w:outlineLvl w:val="1"/>
              <w:rPr>
                <w:rFonts w:ascii="Times New Roman" w:hAnsi="Times New Roman" w:cs="Times New Roman"/>
              </w:rPr>
            </w:pPr>
            <w:r w:rsidRPr="002447D1">
              <w:rPr>
                <w:rFonts w:ascii="Times New Roman" w:hAnsi="Times New Roman" w:cs="Times New Roman"/>
              </w:rPr>
              <w:t>Было выявлено недостаточное представление претендентами материала, касающегося брокерской деятельности, в частности, условия представления интересов клиента брокера, порядок распределения дополнительной выгоды, которую может получить брокер при осуществлении своей деятельности.</w:t>
            </w:r>
          </w:p>
          <w:p w14:paraId="6EC07A2A" w14:textId="77777777" w:rsidR="0021145D" w:rsidRPr="002447D1" w:rsidRDefault="0021145D" w:rsidP="0021145D">
            <w:pPr>
              <w:autoSpaceDE w:val="0"/>
              <w:autoSpaceDN w:val="0"/>
              <w:adjustRightInd w:val="0"/>
              <w:jc w:val="both"/>
              <w:outlineLvl w:val="1"/>
              <w:rPr>
                <w:rFonts w:ascii="Times New Roman" w:hAnsi="Times New Roman" w:cs="Times New Roman"/>
              </w:rPr>
            </w:pPr>
            <w:r w:rsidRPr="002447D1">
              <w:rPr>
                <w:rFonts w:ascii="Times New Roman" w:hAnsi="Times New Roman" w:cs="Times New Roman"/>
              </w:rPr>
              <w:t xml:space="preserve">Б) В части деятельности </w:t>
            </w:r>
            <w:r w:rsidRPr="002447D1">
              <w:rPr>
                <w:rFonts w:ascii="Times New Roman" w:hAnsi="Times New Roman" w:cs="Times New Roman"/>
                <w:b/>
                <w:bCs/>
              </w:rPr>
              <w:t>страховых организаций</w:t>
            </w:r>
            <w:r w:rsidRPr="002447D1">
              <w:rPr>
                <w:rFonts w:ascii="Times New Roman" w:hAnsi="Times New Roman" w:cs="Times New Roman"/>
              </w:rPr>
              <w:t xml:space="preserve"> были выявлены неуверенные знания особенностей страхования предпринимательского риска хозяйственного общества. </w:t>
            </w:r>
          </w:p>
          <w:p w14:paraId="691B8B7A" w14:textId="77777777" w:rsidR="0021145D" w:rsidRPr="002447D1" w:rsidRDefault="0021145D" w:rsidP="0021145D">
            <w:pPr>
              <w:autoSpaceDE w:val="0"/>
              <w:autoSpaceDN w:val="0"/>
              <w:adjustRightInd w:val="0"/>
              <w:jc w:val="both"/>
              <w:outlineLvl w:val="1"/>
              <w:rPr>
                <w:rFonts w:ascii="Times New Roman" w:hAnsi="Times New Roman" w:cs="Times New Roman"/>
                <w:b/>
                <w:bCs/>
              </w:rPr>
            </w:pPr>
            <w:r w:rsidRPr="002447D1">
              <w:rPr>
                <w:rFonts w:ascii="Times New Roman" w:hAnsi="Times New Roman" w:cs="Times New Roman"/>
                <w:b/>
                <w:bCs/>
              </w:rPr>
              <w:t>6. Законодательство о противодействии легализации и коррупции.</w:t>
            </w:r>
          </w:p>
          <w:p w14:paraId="0181E468" w14:textId="77777777" w:rsidR="0021145D" w:rsidRPr="002447D1" w:rsidRDefault="0021145D" w:rsidP="00DE534D">
            <w:pPr>
              <w:autoSpaceDE w:val="0"/>
              <w:autoSpaceDN w:val="0"/>
              <w:adjustRightInd w:val="0"/>
              <w:jc w:val="both"/>
              <w:outlineLvl w:val="1"/>
              <w:rPr>
                <w:rFonts w:ascii="Times New Roman" w:hAnsi="Times New Roman" w:cs="Times New Roman"/>
              </w:rPr>
            </w:pPr>
            <w:r w:rsidRPr="002447D1">
              <w:rPr>
                <w:rFonts w:ascii="Times New Roman" w:hAnsi="Times New Roman" w:cs="Times New Roman"/>
              </w:rPr>
              <w:t>В части законодательства о противодействии легализации выявлено, что многие претенденты не знают, в каких случаях закон не требует определять бенефициарного владельца.</w:t>
            </w:r>
          </w:p>
          <w:p w14:paraId="3B97B41D" w14:textId="36BCC511" w:rsidR="00F9398B" w:rsidRPr="002447D1" w:rsidRDefault="00F9398B" w:rsidP="00DE534D">
            <w:pPr>
              <w:autoSpaceDE w:val="0"/>
              <w:autoSpaceDN w:val="0"/>
              <w:adjustRightInd w:val="0"/>
              <w:jc w:val="both"/>
              <w:outlineLvl w:val="1"/>
              <w:rPr>
                <w:rFonts w:ascii="Times New Roman" w:hAnsi="Times New Roman" w:cs="Times New Roman"/>
              </w:rPr>
            </w:pPr>
          </w:p>
        </w:tc>
        <w:tc>
          <w:tcPr>
            <w:tcW w:w="5529" w:type="dxa"/>
          </w:tcPr>
          <w:p w14:paraId="26CCE6A3" w14:textId="77777777" w:rsidR="0021145D" w:rsidRPr="002447D1" w:rsidRDefault="0021145D" w:rsidP="0021145D">
            <w:pPr>
              <w:spacing w:before="120" w:after="240"/>
              <w:rPr>
                <w:rFonts w:ascii="Times New Roman" w:hAnsi="Times New Roman" w:cs="Times New Roman"/>
              </w:rPr>
            </w:pPr>
            <w:r w:rsidRPr="002447D1">
              <w:rPr>
                <w:rFonts w:ascii="Times New Roman" w:hAnsi="Times New Roman" w:cs="Times New Roman"/>
              </w:rPr>
              <w:lastRenderedPageBreak/>
              <w:t>Следует максимально полно раскрывать информацию, давать ссылки на источники информации, НПА;</w:t>
            </w:r>
          </w:p>
          <w:p w14:paraId="1DB8B822" w14:textId="77777777" w:rsidR="0021145D" w:rsidRPr="002447D1" w:rsidRDefault="0021145D" w:rsidP="0021145D">
            <w:pPr>
              <w:rPr>
                <w:rFonts w:ascii="Times New Roman" w:hAnsi="Times New Roman" w:cs="Times New Roman"/>
              </w:rPr>
            </w:pPr>
            <w:r w:rsidRPr="002447D1">
              <w:rPr>
                <w:rFonts w:ascii="Times New Roman" w:hAnsi="Times New Roman" w:cs="Times New Roman"/>
              </w:rPr>
              <w:t>- Рекомендуется внимательно перечитывать задания и вопросы. Отвечать на конкретно поставленные вопросы. В случае отсутствия знаний по конкретному вопросу не целесообразно излагать информацию, не имеющую отношение к данному вопросу.</w:t>
            </w:r>
          </w:p>
          <w:p w14:paraId="527CBDAD" w14:textId="77777777" w:rsidR="0021145D" w:rsidRPr="002447D1" w:rsidRDefault="0021145D" w:rsidP="0021145D">
            <w:pPr>
              <w:rPr>
                <w:rFonts w:ascii="Times New Roman" w:hAnsi="Times New Roman" w:cs="Times New Roman"/>
              </w:rPr>
            </w:pPr>
            <w:r w:rsidRPr="002447D1">
              <w:rPr>
                <w:rFonts w:ascii="Times New Roman" w:hAnsi="Times New Roman" w:cs="Times New Roman"/>
              </w:rPr>
              <w:t xml:space="preserve">Обратить особое внимание при подготовке на источники информации:   </w:t>
            </w:r>
          </w:p>
          <w:p w14:paraId="16858113" w14:textId="77777777" w:rsidR="0021145D" w:rsidRPr="002447D1" w:rsidRDefault="0021145D" w:rsidP="0021145D">
            <w:pPr>
              <w:rPr>
                <w:rFonts w:ascii="Times New Roman" w:hAnsi="Times New Roman" w:cs="Times New Roman"/>
              </w:rPr>
            </w:pPr>
            <w:r w:rsidRPr="002447D1">
              <w:rPr>
                <w:rFonts w:ascii="Times New Roman" w:hAnsi="Times New Roman" w:cs="Times New Roman"/>
              </w:rPr>
              <w:t>- Гражданский кодекс Российской Федерации (часть вторая) от 26.01.1996 № 14-ФЗ (главы 37 §1, 48 §1);</w:t>
            </w:r>
          </w:p>
          <w:p w14:paraId="1AB5669C" w14:textId="77777777" w:rsidR="0021145D" w:rsidRPr="002447D1" w:rsidRDefault="0021145D" w:rsidP="0021145D">
            <w:pPr>
              <w:rPr>
                <w:rFonts w:ascii="Times New Roman" w:hAnsi="Times New Roman" w:cs="Times New Roman"/>
              </w:rPr>
            </w:pPr>
            <w:r w:rsidRPr="002447D1">
              <w:rPr>
                <w:rFonts w:ascii="Times New Roman" w:hAnsi="Times New Roman" w:cs="Times New Roman"/>
                <w:shd w:val="clear" w:color="auto" w:fill="FFFFFF"/>
              </w:rPr>
              <w:t xml:space="preserve">Гражданский кодекс Российской Федерации  (часть первая) от 30 ноября 1994 г. N 51-ФЗ глава 4 </w:t>
            </w:r>
            <w:r w:rsidRPr="002447D1">
              <w:rPr>
                <w:rFonts w:ascii="Times New Roman" w:hAnsi="Times New Roman" w:cs="Times New Roman"/>
              </w:rPr>
              <w:t>§1, глава 23,27</w:t>
            </w:r>
          </w:p>
          <w:p w14:paraId="3C2E24B2" w14:textId="77777777" w:rsidR="0021145D" w:rsidRPr="002447D1" w:rsidRDefault="0021145D" w:rsidP="0021145D">
            <w:pPr>
              <w:rPr>
                <w:rFonts w:ascii="Times New Roman" w:hAnsi="Times New Roman" w:cs="Times New Roman"/>
              </w:rPr>
            </w:pPr>
            <w:r w:rsidRPr="002447D1">
              <w:rPr>
                <w:rFonts w:ascii="Times New Roman" w:hAnsi="Times New Roman" w:cs="Times New Roman"/>
              </w:rPr>
              <w:t>- Федеральный закон от 07.08.2001 № 115-ФЗ «О противодействии легализации (отмыванию) доходов, полученных преступным путем, и финансированию терроризма»;</w:t>
            </w:r>
          </w:p>
          <w:p w14:paraId="51429914" w14:textId="77777777" w:rsidR="0021145D" w:rsidRPr="002447D1" w:rsidRDefault="0021145D" w:rsidP="0021145D">
            <w:pPr>
              <w:rPr>
                <w:rFonts w:ascii="Times New Roman" w:hAnsi="Times New Roman" w:cs="Times New Roman"/>
              </w:rPr>
            </w:pPr>
            <w:r w:rsidRPr="002447D1">
              <w:rPr>
                <w:rFonts w:ascii="Times New Roman" w:hAnsi="Times New Roman" w:cs="Times New Roman"/>
              </w:rPr>
              <w:t>- Федеральный закон от 25.12.2008 № 273-ФЗ «О противодействии коррупции»;</w:t>
            </w:r>
          </w:p>
          <w:p w14:paraId="02F77AFF" w14:textId="77777777" w:rsidR="0021145D" w:rsidRPr="002447D1" w:rsidRDefault="0021145D" w:rsidP="0021145D">
            <w:pPr>
              <w:spacing w:before="120" w:after="240"/>
              <w:rPr>
                <w:rFonts w:ascii="Times New Roman" w:hAnsi="Times New Roman" w:cs="Times New Roman"/>
              </w:rPr>
            </w:pPr>
            <w:r w:rsidRPr="002447D1">
              <w:rPr>
                <w:rFonts w:ascii="Times New Roman" w:hAnsi="Times New Roman" w:cs="Times New Roman"/>
              </w:rPr>
              <w:t>- Федеральный закон от 2 декабря 1990 г. N 395-I "О банках и банковской деятельности";</w:t>
            </w:r>
          </w:p>
          <w:p w14:paraId="6B363D3C" w14:textId="77777777" w:rsidR="0021145D" w:rsidRPr="002447D1" w:rsidRDefault="0021145D" w:rsidP="0021145D">
            <w:pPr>
              <w:spacing w:before="120" w:after="240"/>
              <w:rPr>
                <w:rFonts w:ascii="Times New Roman" w:hAnsi="Times New Roman" w:cs="Times New Roman"/>
              </w:rPr>
            </w:pPr>
            <w:r w:rsidRPr="002447D1">
              <w:rPr>
                <w:rFonts w:ascii="Times New Roman" w:hAnsi="Times New Roman" w:cs="Times New Roman"/>
              </w:rPr>
              <w:t xml:space="preserve">Федеральный закон  "О рынке ценных бумаг" от </w:t>
            </w:r>
            <w:r w:rsidRPr="002447D1">
              <w:rPr>
                <w:rFonts w:ascii="Times New Roman" w:hAnsi="Times New Roman" w:cs="Times New Roman"/>
              </w:rPr>
              <w:lastRenderedPageBreak/>
              <w:t>22.04.1996 N 39-ФЗ</w:t>
            </w:r>
          </w:p>
          <w:p w14:paraId="1B556B49" w14:textId="1AD81446" w:rsidR="0021145D" w:rsidRPr="002447D1" w:rsidRDefault="0021145D">
            <w:pPr>
              <w:autoSpaceDE w:val="0"/>
              <w:autoSpaceDN w:val="0"/>
              <w:adjustRightInd w:val="0"/>
              <w:jc w:val="both"/>
              <w:outlineLvl w:val="1"/>
              <w:rPr>
                <w:rFonts w:ascii="Times New Roman" w:hAnsi="Times New Roman" w:cs="Times New Roman"/>
              </w:rPr>
            </w:pPr>
            <w:r w:rsidRPr="002447D1">
              <w:rPr>
                <w:rFonts w:ascii="Times New Roman" w:hAnsi="Times New Roman" w:cs="Times New Roman"/>
              </w:rPr>
              <w:t>Трудовой кодекс Российской Федерации" от 30.12.2001 N 197-ФЗ  глава 11, 13</w:t>
            </w:r>
          </w:p>
        </w:tc>
      </w:tr>
      <w:tr w:rsidR="0021145D" w:rsidRPr="002447D1" w14:paraId="4FA82ED4" w14:textId="77777777" w:rsidTr="008E6EDC">
        <w:tc>
          <w:tcPr>
            <w:tcW w:w="14459" w:type="dxa"/>
            <w:gridSpan w:val="3"/>
          </w:tcPr>
          <w:p w14:paraId="48352D60" w14:textId="77777777" w:rsidR="0021145D" w:rsidRPr="002447D1" w:rsidRDefault="0021145D" w:rsidP="001B6344">
            <w:pPr>
              <w:jc w:val="center"/>
              <w:rPr>
                <w:rFonts w:ascii="Times New Roman" w:hAnsi="Times New Roman" w:cs="Times New Roman"/>
              </w:rPr>
            </w:pPr>
            <w:r w:rsidRPr="002447D1">
              <w:rPr>
                <w:rFonts w:ascii="Times New Roman" w:hAnsi="Times New Roman" w:cs="Times New Roman"/>
                <w:b/>
              </w:rPr>
              <w:lastRenderedPageBreak/>
              <w:t>Управленческий учет, управление рисками, внутренний контроль</w:t>
            </w:r>
          </w:p>
        </w:tc>
      </w:tr>
      <w:tr w:rsidR="0021145D" w:rsidRPr="002447D1" w14:paraId="54956A75" w14:textId="77777777" w:rsidTr="008E6EDC">
        <w:trPr>
          <w:trHeight w:val="73"/>
        </w:trPr>
        <w:tc>
          <w:tcPr>
            <w:tcW w:w="3969" w:type="dxa"/>
          </w:tcPr>
          <w:p w14:paraId="1BD89066" w14:textId="1BB98AA5" w:rsidR="0021145D" w:rsidRPr="002447D1" w:rsidRDefault="0021145D" w:rsidP="001B6344">
            <w:pPr>
              <w:rPr>
                <w:rFonts w:ascii="Times New Roman" w:hAnsi="Times New Roman" w:cs="Times New Roman"/>
              </w:rPr>
            </w:pPr>
            <w:r w:rsidRPr="002447D1">
              <w:rPr>
                <w:rFonts w:ascii="Times New Roman" w:hAnsi="Times New Roman" w:cs="Times New Roman"/>
              </w:rPr>
              <w:t xml:space="preserve">Претенденты не в полной мере демонстрируют знание тем Программы модуля, а также владеют источниками для подготовки. В этой связи демонстрируют недостаточный уровень компетенций по разделу «Управленческий учет для целей управления рисками и контроля бизнес-процессов», в том числе не используется традиционная </w:t>
            </w:r>
            <w:r w:rsidRPr="002447D1">
              <w:rPr>
                <w:rFonts w:ascii="Times New Roman" w:hAnsi="Times New Roman" w:cs="Times New Roman"/>
              </w:rPr>
              <w:lastRenderedPageBreak/>
              <w:t>терминология управленческого учета, не приводится порядок расчета отклонений фактических показателей деятельности структурных единиц организации от их бюджетных значений, отсутствует логика в интерпретации показателей и формировании выводов по результатам расчета показателей управленческого учета, не приводится пример структуры аналитического отчета  и т.п.</w:t>
            </w:r>
          </w:p>
        </w:tc>
        <w:tc>
          <w:tcPr>
            <w:tcW w:w="4961" w:type="dxa"/>
          </w:tcPr>
          <w:p w14:paraId="7D374F9E" w14:textId="77777777" w:rsidR="0021145D" w:rsidRPr="002447D1" w:rsidRDefault="0021145D" w:rsidP="0021145D">
            <w:pPr>
              <w:pStyle w:val="a4"/>
              <w:numPr>
                <w:ilvl w:val="0"/>
                <w:numId w:val="39"/>
              </w:numPr>
              <w:tabs>
                <w:tab w:val="left" w:pos="1980"/>
              </w:tabs>
              <w:spacing w:before="240" w:after="240"/>
              <w:ind w:left="325"/>
              <w:jc w:val="both"/>
              <w:rPr>
                <w:rFonts w:ascii="Times New Roman" w:hAnsi="Times New Roman" w:cs="Times New Roman"/>
              </w:rPr>
            </w:pPr>
            <w:r w:rsidRPr="002447D1">
              <w:rPr>
                <w:rFonts w:ascii="Times New Roman" w:hAnsi="Times New Roman" w:cs="Times New Roman"/>
              </w:rPr>
              <w:lastRenderedPageBreak/>
              <w:t>Отсутствие характеристики использования нормативного метода учета затрат и формирования себестоимости работ организации, не приводятся цели применения норм расхода ресурсов в управленческом учете организации</w:t>
            </w:r>
          </w:p>
          <w:p w14:paraId="4DF65F54" w14:textId="77777777" w:rsidR="0021145D" w:rsidRPr="002447D1" w:rsidRDefault="0021145D" w:rsidP="0021145D">
            <w:pPr>
              <w:pStyle w:val="a4"/>
              <w:numPr>
                <w:ilvl w:val="0"/>
                <w:numId w:val="39"/>
              </w:numPr>
              <w:tabs>
                <w:tab w:val="left" w:pos="1980"/>
              </w:tabs>
              <w:spacing w:before="240" w:after="240"/>
              <w:ind w:left="325"/>
              <w:jc w:val="both"/>
              <w:rPr>
                <w:rFonts w:ascii="Times New Roman" w:hAnsi="Times New Roman" w:cs="Times New Roman"/>
              </w:rPr>
            </w:pPr>
            <w:r w:rsidRPr="002447D1">
              <w:rPr>
                <w:rFonts w:ascii="Times New Roman" w:hAnsi="Times New Roman" w:cs="Times New Roman"/>
              </w:rPr>
              <w:t xml:space="preserve">Значительное количество претендентов некорректно рассчитали значения отклонений фактических показателей деятельности </w:t>
            </w:r>
            <w:r w:rsidRPr="002447D1">
              <w:rPr>
                <w:rFonts w:ascii="Times New Roman" w:hAnsi="Times New Roman" w:cs="Times New Roman"/>
              </w:rPr>
              <w:lastRenderedPageBreak/>
              <w:t>организации от их стандартных значений, отсутствует указание характера отклонений (благоприятные или неблагоприятные)</w:t>
            </w:r>
          </w:p>
          <w:p w14:paraId="7FB3E7F6" w14:textId="77777777" w:rsidR="0021145D" w:rsidRPr="002447D1" w:rsidRDefault="0021145D" w:rsidP="0021145D">
            <w:pPr>
              <w:pStyle w:val="a4"/>
              <w:numPr>
                <w:ilvl w:val="0"/>
                <w:numId w:val="39"/>
              </w:numPr>
              <w:tabs>
                <w:tab w:val="left" w:pos="1980"/>
              </w:tabs>
              <w:spacing w:before="240" w:after="240"/>
              <w:ind w:left="325"/>
              <w:jc w:val="both"/>
              <w:rPr>
                <w:rFonts w:ascii="Times New Roman" w:hAnsi="Times New Roman" w:cs="Times New Roman"/>
              </w:rPr>
            </w:pPr>
            <w:r w:rsidRPr="002447D1">
              <w:rPr>
                <w:rFonts w:ascii="Times New Roman" w:hAnsi="Times New Roman" w:cs="Times New Roman"/>
              </w:rPr>
              <w:t>Фрагментарные примеры условий и причин отклонений по стоимости и расходу ресурсов организации.</w:t>
            </w:r>
          </w:p>
          <w:p w14:paraId="33D6CF64" w14:textId="77777777" w:rsidR="0021145D" w:rsidRPr="002447D1" w:rsidRDefault="0021145D" w:rsidP="0021145D">
            <w:pPr>
              <w:pStyle w:val="a4"/>
              <w:numPr>
                <w:ilvl w:val="0"/>
                <w:numId w:val="39"/>
              </w:numPr>
              <w:tabs>
                <w:tab w:val="left" w:pos="1980"/>
              </w:tabs>
              <w:spacing w:before="240" w:after="240"/>
              <w:ind w:left="325"/>
              <w:jc w:val="both"/>
              <w:rPr>
                <w:rFonts w:ascii="Times New Roman" w:hAnsi="Times New Roman" w:cs="Times New Roman"/>
              </w:rPr>
            </w:pPr>
            <w:r w:rsidRPr="002447D1">
              <w:rPr>
                <w:rFonts w:ascii="Times New Roman" w:hAnsi="Times New Roman" w:cs="Times New Roman"/>
              </w:rPr>
              <w:t xml:space="preserve">Некорректно идентифицированные причины «узких мест» и примеры показателей для мониторинга. </w:t>
            </w:r>
          </w:p>
          <w:p w14:paraId="52DEEF17" w14:textId="77777777" w:rsidR="0021145D" w:rsidRPr="002447D1" w:rsidRDefault="0021145D" w:rsidP="0021145D">
            <w:pPr>
              <w:pStyle w:val="a4"/>
              <w:numPr>
                <w:ilvl w:val="0"/>
                <w:numId w:val="39"/>
              </w:numPr>
              <w:tabs>
                <w:tab w:val="left" w:pos="1980"/>
              </w:tabs>
              <w:spacing w:before="240" w:after="240"/>
              <w:ind w:left="325"/>
              <w:jc w:val="both"/>
              <w:rPr>
                <w:rFonts w:ascii="Times New Roman" w:hAnsi="Times New Roman" w:cs="Times New Roman"/>
              </w:rPr>
            </w:pPr>
            <w:r w:rsidRPr="002447D1">
              <w:rPr>
                <w:rFonts w:ascii="Times New Roman" w:hAnsi="Times New Roman" w:cs="Times New Roman"/>
              </w:rPr>
              <w:t>Большинство претендентов не смогли привести структуру и содержание показателей аналитического отчета по результатам сравнения фактической и нормативной прибыли организации</w:t>
            </w:r>
          </w:p>
          <w:p w14:paraId="4D87354C" w14:textId="77777777" w:rsidR="0021145D" w:rsidRPr="002447D1" w:rsidRDefault="0021145D" w:rsidP="0021145D">
            <w:pPr>
              <w:pStyle w:val="a4"/>
              <w:numPr>
                <w:ilvl w:val="0"/>
                <w:numId w:val="39"/>
              </w:numPr>
              <w:tabs>
                <w:tab w:val="left" w:pos="1980"/>
              </w:tabs>
              <w:spacing w:before="240" w:after="240"/>
              <w:ind w:left="325"/>
              <w:jc w:val="both"/>
              <w:rPr>
                <w:rFonts w:ascii="Times New Roman" w:hAnsi="Times New Roman" w:cs="Times New Roman"/>
              </w:rPr>
            </w:pPr>
            <w:r w:rsidRPr="002447D1">
              <w:rPr>
                <w:rFonts w:ascii="Times New Roman" w:hAnsi="Times New Roman" w:cs="Times New Roman"/>
              </w:rPr>
              <w:t>Определенные сложности отмечаются в расчетах отклонений по планам и по эффективности в стоимости материальных средств, приведения обоснования причин их возникновения</w:t>
            </w:r>
          </w:p>
          <w:p w14:paraId="57148CAF" w14:textId="77777777" w:rsidR="0021145D" w:rsidRPr="002447D1" w:rsidRDefault="0021145D" w:rsidP="0021145D">
            <w:pPr>
              <w:pStyle w:val="a4"/>
              <w:numPr>
                <w:ilvl w:val="0"/>
                <w:numId w:val="39"/>
              </w:numPr>
              <w:tabs>
                <w:tab w:val="left" w:pos="1980"/>
              </w:tabs>
              <w:spacing w:before="240" w:after="240"/>
              <w:ind w:left="325"/>
              <w:jc w:val="both"/>
              <w:rPr>
                <w:rFonts w:ascii="Times New Roman" w:hAnsi="Times New Roman" w:cs="Times New Roman"/>
              </w:rPr>
            </w:pPr>
            <w:r w:rsidRPr="002447D1">
              <w:rPr>
                <w:rFonts w:ascii="Times New Roman" w:hAnsi="Times New Roman" w:cs="Times New Roman"/>
              </w:rPr>
              <w:t xml:space="preserve">Ответы претендентов не в полной мере демонстрируют владение инструментами анализа исполнения бюджетов </w:t>
            </w:r>
          </w:p>
          <w:p w14:paraId="5E84DAA0" w14:textId="6C0AA3CB" w:rsidR="006A18A1" w:rsidRPr="002447D1" w:rsidRDefault="0021145D" w:rsidP="008A229E">
            <w:pPr>
              <w:pStyle w:val="a4"/>
              <w:numPr>
                <w:ilvl w:val="0"/>
                <w:numId w:val="39"/>
              </w:numPr>
              <w:tabs>
                <w:tab w:val="left" w:pos="1980"/>
              </w:tabs>
              <w:spacing w:before="240" w:after="240"/>
              <w:ind w:left="325"/>
              <w:jc w:val="both"/>
              <w:rPr>
                <w:rFonts w:ascii="Times New Roman" w:hAnsi="Times New Roman" w:cs="Times New Roman"/>
              </w:rPr>
            </w:pPr>
            <w:r w:rsidRPr="002447D1">
              <w:rPr>
                <w:rFonts w:ascii="Times New Roman" w:hAnsi="Times New Roman" w:cs="Times New Roman"/>
              </w:rPr>
              <w:t>Не раскрываются особенности применяемых на практике методов контроля результатов деятельности структурных подразделений организации</w:t>
            </w:r>
          </w:p>
        </w:tc>
        <w:tc>
          <w:tcPr>
            <w:tcW w:w="5529" w:type="dxa"/>
          </w:tcPr>
          <w:p w14:paraId="6A4977C7" w14:textId="0042B64B" w:rsidR="0021145D" w:rsidRPr="002447D1" w:rsidRDefault="0021145D" w:rsidP="0021145D">
            <w:pPr>
              <w:spacing w:before="120" w:after="120"/>
              <w:jc w:val="both"/>
              <w:rPr>
                <w:rFonts w:ascii="Times New Roman" w:hAnsi="Times New Roman" w:cs="Times New Roman"/>
              </w:rPr>
            </w:pPr>
            <w:r w:rsidRPr="002447D1">
              <w:rPr>
                <w:rFonts w:ascii="Times New Roman" w:hAnsi="Times New Roman" w:cs="Times New Roman"/>
              </w:rPr>
              <w:lastRenderedPageBreak/>
              <w:t xml:space="preserve">Многие претенденты некорректно определяют  отклонения фактических показателей деятельности организации от их нормативных значений, особенно в части расхода ресурсов, не приводят выводы по итогам интерпретации полученных значений, поскольку подготовка ведется не в должном объеме или же претенденты невнимательно изучают вопросы в задании, что определяет необходимость тщательной проработки соответствующих разделов Программы </w:t>
            </w:r>
            <w:r w:rsidRPr="002447D1">
              <w:rPr>
                <w:rFonts w:ascii="Times New Roman" w:hAnsi="Times New Roman" w:cs="Times New Roman"/>
              </w:rPr>
              <w:lastRenderedPageBreak/>
              <w:t>модуля в части управленческого учета.</w:t>
            </w:r>
          </w:p>
          <w:p w14:paraId="1F85022F" w14:textId="77777777" w:rsidR="0021145D" w:rsidRPr="002447D1" w:rsidRDefault="0021145D" w:rsidP="0021145D">
            <w:pPr>
              <w:spacing w:before="120" w:after="120"/>
              <w:jc w:val="both"/>
              <w:rPr>
                <w:rFonts w:ascii="Times New Roman" w:hAnsi="Times New Roman" w:cs="Times New Roman"/>
              </w:rPr>
            </w:pPr>
            <w:r w:rsidRPr="002447D1">
              <w:rPr>
                <w:rFonts w:ascii="Times New Roman" w:hAnsi="Times New Roman" w:cs="Times New Roman"/>
              </w:rPr>
              <w:t>Претендентам рекомендуется</w:t>
            </w:r>
            <w:r w:rsidRPr="002447D1">
              <w:rPr>
                <w:rFonts w:ascii="Times New Roman" w:hAnsi="Times New Roman" w:cs="Times New Roman"/>
                <w:i/>
              </w:rPr>
              <w:t xml:space="preserve"> </w:t>
            </w:r>
            <w:r w:rsidRPr="002447D1">
              <w:rPr>
                <w:rFonts w:ascii="Times New Roman" w:hAnsi="Times New Roman" w:cs="Times New Roman"/>
              </w:rPr>
              <w:t>подробно ознакомиться со всей программой экзамена в части управленческого учета и, при подготовке, ориентироваться на рекомендованные источники. Претендентам рекомендуется тщательно подходить к подготовке и подробно изучать источники и не упускать определенных тем, а также следует обратить внимание на практическое применение соответствующего инструментария управленческого учета.</w:t>
            </w:r>
          </w:p>
          <w:p w14:paraId="4CB18656" w14:textId="77777777" w:rsidR="0021145D" w:rsidRPr="002447D1" w:rsidRDefault="0021145D" w:rsidP="0021145D">
            <w:pPr>
              <w:rPr>
                <w:rFonts w:ascii="Times New Roman" w:hAnsi="Times New Roman" w:cs="Times New Roman"/>
              </w:rPr>
            </w:pPr>
            <w:r w:rsidRPr="002447D1">
              <w:rPr>
                <w:rFonts w:ascii="Times New Roman" w:hAnsi="Times New Roman" w:cs="Times New Roman"/>
              </w:rPr>
              <w:t>Также рекомендуется тщательно готовится как к практическим, так и к теоретическим темам, так как вопросы могут быть направлены на расчеты и на знание определений и принципов ведения управленческого учета.</w:t>
            </w:r>
          </w:p>
          <w:p w14:paraId="517B7319" w14:textId="77777777" w:rsidR="0021145D" w:rsidRPr="002447D1" w:rsidRDefault="0021145D" w:rsidP="0021145D">
            <w:pPr>
              <w:rPr>
                <w:rFonts w:ascii="Times New Roman" w:hAnsi="Times New Roman" w:cs="Times New Roman"/>
              </w:rPr>
            </w:pPr>
            <w:r w:rsidRPr="002447D1">
              <w:rPr>
                <w:rFonts w:ascii="Times New Roman" w:hAnsi="Times New Roman" w:cs="Times New Roman"/>
              </w:rPr>
              <w:t>Следует обратить внимание на сущность и содержание нормативного метода учета затрат и расчета себестоимости продукции (работ, услуг), его использовании в процессе контроля и мониторинга показателей деятельности организации.</w:t>
            </w:r>
          </w:p>
          <w:p w14:paraId="1FFF76B3" w14:textId="07FB6877" w:rsidR="0021145D" w:rsidRPr="002447D1" w:rsidRDefault="0021145D" w:rsidP="001B6344">
            <w:pPr>
              <w:spacing w:before="120" w:after="120"/>
              <w:jc w:val="both"/>
              <w:rPr>
                <w:rFonts w:ascii="Times New Roman" w:hAnsi="Times New Roman" w:cs="Times New Roman"/>
              </w:rPr>
            </w:pPr>
            <w:r w:rsidRPr="002447D1">
              <w:rPr>
                <w:rFonts w:ascii="Times New Roman" w:hAnsi="Times New Roman" w:cs="Times New Roman"/>
                <w:b/>
                <w:i/>
              </w:rPr>
              <w:t>(</w:t>
            </w:r>
            <w:r w:rsidRPr="002447D1">
              <w:rPr>
                <w:rFonts w:ascii="Times New Roman" w:hAnsi="Times New Roman" w:cs="Times New Roman"/>
                <w:i/>
              </w:rPr>
              <w:t>источник для подготовки:</w:t>
            </w:r>
            <w:r w:rsidRPr="002447D1">
              <w:rPr>
                <w:rFonts w:ascii="Times New Roman" w:eastAsia="Times New Roman" w:hAnsi="Times New Roman" w:cs="Times New Roman"/>
                <w:i/>
                <w:lang w:eastAsia="ru-RU"/>
              </w:rPr>
              <w:t xml:space="preserve"> Друри К. Управленческий учет для бизнес - решений. Учебник. Пер. с англ.М.:ЮНИТИ-ДАНА,2017.-655с.-ISB№ 978-5-238-00580-6 ЭБС https://Znanium.com)</w:t>
            </w:r>
          </w:p>
        </w:tc>
      </w:tr>
    </w:tbl>
    <w:p w14:paraId="4A3A4E4D" w14:textId="42211CE6" w:rsidR="00182B0E" w:rsidRPr="002447D1" w:rsidRDefault="00182B0E" w:rsidP="00C70857">
      <w:pPr>
        <w:rPr>
          <w:rFonts w:ascii="Times New Roman" w:eastAsia="Times New Roman" w:hAnsi="Times New Roman" w:cs="Times New Roman"/>
          <w:lang w:eastAsia="es-ES"/>
        </w:rPr>
      </w:pPr>
    </w:p>
    <w:sectPr w:rsidR="00182B0E" w:rsidRPr="002447D1" w:rsidSect="00DE4C72">
      <w:headerReference w:type="even" r:id="rId10"/>
      <w:headerReference w:type="default" r:id="rId11"/>
      <w:footerReference w:type="even" r:id="rId12"/>
      <w:footerReference w:type="default" r:id="rId13"/>
      <w:headerReference w:type="first" r:id="rId14"/>
      <w:footerReference w:type="first" r:id="rId15"/>
      <w:pgSz w:w="16838" w:h="11906" w:orient="landscape"/>
      <w:pgMar w:top="426" w:right="1134"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EB1A89" w14:textId="77777777" w:rsidR="003B5F5D" w:rsidRDefault="003B5F5D" w:rsidP="0023746F">
      <w:pPr>
        <w:spacing w:after="0" w:line="240" w:lineRule="auto"/>
      </w:pPr>
      <w:r>
        <w:separator/>
      </w:r>
    </w:p>
  </w:endnote>
  <w:endnote w:type="continuationSeparator" w:id="0">
    <w:p w14:paraId="13806B8C" w14:textId="77777777" w:rsidR="003B5F5D" w:rsidRDefault="003B5F5D" w:rsidP="00237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altName w:val="Calibr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758D2" w14:textId="77777777" w:rsidR="003B5F5D" w:rsidRDefault="003B5F5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7717487"/>
      <w:docPartObj>
        <w:docPartGallery w:val="Page Numbers (Bottom of Page)"/>
        <w:docPartUnique/>
      </w:docPartObj>
    </w:sdtPr>
    <w:sdtContent>
      <w:p w14:paraId="1E22944E" w14:textId="49CA0FF6" w:rsidR="003B5F5D" w:rsidRDefault="003B5F5D">
        <w:pPr>
          <w:pStyle w:val="a8"/>
          <w:jc w:val="right"/>
        </w:pPr>
        <w:r>
          <w:fldChar w:fldCharType="begin"/>
        </w:r>
        <w:r>
          <w:instrText>PAGE   \* MERGEFORMAT</w:instrText>
        </w:r>
        <w:r>
          <w:fldChar w:fldCharType="separate"/>
        </w:r>
        <w:r w:rsidR="002447D1">
          <w:rPr>
            <w:noProof/>
          </w:rPr>
          <w:t>16</w:t>
        </w:r>
        <w:r>
          <w:fldChar w:fldCharType="end"/>
        </w:r>
      </w:p>
    </w:sdtContent>
  </w:sdt>
  <w:p w14:paraId="36EEF38F" w14:textId="77777777" w:rsidR="003B5F5D" w:rsidRDefault="003B5F5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810A0" w14:textId="77777777" w:rsidR="003B5F5D" w:rsidRDefault="003B5F5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B704A" w14:textId="77777777" w:rsidR="003B5F5D" w:rsidRDefault="003B5F5D" w:rsidP="0023746F">
      <w:pPr>
        <w:spacing w:after="0" w:line="240" w:lineRule="auto"/>
      </w:pPr>
      <w:r>
        <w:separator/>
      </w:r>
    </w:p>
  </w:footnote>
  <w:footnote w:type="continuationSeparator" w:id="0">
    <w:p w14:paraId="4E9688AE" w14:textId="77777777" w:rsidR="003B5F5D" w:rsidRDefault="003B5F5D" w:rsidP="002374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7F54C" w14:textId="77777777" w:rsidR="003B5F5D" w:rsidRDefault="003B5F5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28B2C" w14:textId="77777777" w:rsidR="003B5F5D" w:rsidRDefault="003B5F5D">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E6ECF" w14:textId="77777777" w:rsidR="003B5F5D" w:rsidRDefault="003B5F5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4C60"/>
    <w:multiLevelType w:val="hybridMultilevel"/>
    <w:tmpl w:val="AC92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6816C1"/>
    <w:multiLevelType w:val="hybridMultilevel"/>
    <w:tmpl w:val="874CE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77FDC"/>
    <w:multiLevelType w:val="hybridMultilevel"/>
    <w:tmpl w:val="E47894E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07601845"/>
    <w:multiLevelType w:val="hybridMultilevel"/>
    <w:tmpl w:val="07F006D6"/>
    <w:lvl w:ilvl="0" w:tplc="A596FCFE">
      <w:start w:val="1"/>
      <w:numFmt w:val="bullet"/>
      <w:lvlText w:val="-"/>
      <w:lvlJc w:val="left"/>
      <w:pPr>
        <w:ind w:left="644"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BA7B6A"/>
    <w:multiLevelType w:val="hybridMultilevel"/>
    <w:tmpl w:val="BF383C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0DD33EA"/>
    <w:multiLevelType w:val="hybridMultilevel"/>
    <w:tmpl w:val="99F00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A0567B"/>
    <w:multiLevelType w:val="hybridMultilevel"/>
    <w:tmpl w:val="FF8EAF62"/>
    <w:lvl w:ilvl="0" w:tplc="A596FCF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28290B"/>
    <w:multiLevelType w:val="hybridMultilevel"/>
    <w:tmpl w:val="F5ECE534"/>
    <w:lvl w:ilvl="0" w:tplc="675E1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A653EA"/>
    <w:multiLevelType w:val="hybridMultilevel"/>
    <w:tmpl w:val="EA787F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0E6BD5"/>
    <w:multiLevelType w:val="hybridMultilevel"/>
    <w:tmpl w:val="9C2CE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047AF4"/>
    <w:multiLevelType w:val="hybridMultilevel"/>
    <w:tmpl w:val="6B840C80"/>
    <w:lvl w:ilvl="0" w:tplc="8DDA7D6A">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E41512"/>
    <w:multiLevelType w:val="hybridMultilevel"/>
    <w:tmpl w:val="ECDC7A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C47C9A"/>
    <w:multiLevelType w:val="hybridMultilevel"/>
    <w:tmpl w:val="54B058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81A3521"/>
    <w:multiLevelType w:val="hybridMultilevel"/>
    <w:tmpl w:val="ECB68B10"/>
    <w:lvl w:ilvl="0" w:tplc="98847D92">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29F30F7C"/>
    <w:multiLevelType w:val="hybridMultilevel"/>
    <w:tmpl w:val="73027948"/>
    <w:lvl w:ilvl="0" w:tplc="4E8237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A705303"/>
    <w:multiLevelType w:val="hybridMultilevel"/>
    <w:tmpl w:val="7AF6C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422A89"/>
    <w:multiLevelType w:val="hybridMultilevel"/>
    <w:tmpl w:val="224659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0EF5B6D"/>
    <w:multiLevelType w:val="hybridMultilevel"/>
    <w:tmpl w:val="1EFAB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AC36EAD"/>
    <w:multiLevelType w:val="hybridMultilevel"/>
    <w:tmpl w:val="9CD870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B7D2D86"/>
    <w:multiLevelType w:val="hybridMultilevel"/>
    <w:tmpl w:val="5ABEAAA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57686EF3"/>
    <w:multiLevelType w:val="hybridMultilevel"/>
    <w:tmpl w:val="52445F26"/>
    <w:lvl w:ilvl="0" w:tplc="A596FCF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8F04A1B"/>
    <w:multiLevelType w:val="hybridMultilevel"/>
    <w:tmpl w:val="BD9EC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2B7D3B"/>
    <w:multiLevelType w:val="hybridMultilevel"/>
    <w:tmpl w:val="F24E1E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ADC7351"/>
    <w:multiLevelType w:val="hybridMultilevel"/>
    <w:tmpl w:val="5A3AB5A2"/>
    <w:lvl w:ilvl="0" w:tplc="98847D92">
      <w:start w:val="1"/>
      <w:numFmt w:val="bullet"/>
      <w:lvlText w:val="−"/>
      <w:lvlJc w:val="left"/>
      <w:pPr>
        <w:ind w:left="1463" w:hanging="360"/>
      </w:pPr>
      <w:rPr>
        <w:rFonts w:ascii="Times New Roman" w:hAnsi="Times New Roman" w:cs="Times New Roman"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24">
    <w:nsid w:val="5B7C5B35"/>
    <w:multiLevelType w:val="hybridMultilevel"/>
    <w:tmpl w:val="7C4045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F66114C"/>
    <w:multiLevelType w:val="hybridMultilevel"/>
    <w:tmpl w:val="FFB088B8"/>
    <w:lvl w:ilvl="0" w:tplc="47282AF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B97D2E"/>
    <w:multiLevelType w:val="hybridMultilevel"/>
    <w:tmpl w:val="48B6BE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7CE28D8"/>
    <w:multiLevelType w:val="hybridMultilevel"/>
    <w:tmpl w:val="CC382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555531"/>
    <w:multiLevelType w:val="hybridMultilevel"/>
    <w:tmpl w:val="A254F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1174C44"/>
    <w:multiLevelType w:val="hybridMultilevel"/>
    <w:tmpl w:val="CC020DEE"/>
    <w:lvl w:ilvl="0" w:tplc="98847D92">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31541C5"/>
    <w:multiLevelType w:val="hybridMultilevel"/>
    <w:tmpl w:val="C464A50E"/>
    <w:lvl w:ilvl="0" w:tplc="A596FCF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0C3E38"/>
    <w:multiLevelType w:val="hybridMultilevel"/>
    <w:tmpl w:val="59660932"/>
    <w:lvl w:ilvl="0" w:tplc="8DDA7D6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8D6094B"/>
    <w:multiLevelType w:val="hybridMultilevel"/>
    <w:tmpl w:val="13108DE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3">
    <w:nsid w:val="7FB6428F"/>
    <w:multiLevelType w:val="hybridMultilevel"/>
    <w:tmpl w:val="5C185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9"/>
  </w:num>
  <w:num w:numId="3">
    <w:abstractNumId w:val="29"/>
  </w:num>
  <w:num w:numId="4">
    <w:abstractNumId w:val="21"/>
  </w:num>
  <w:num w:numId="5">
    <w:abstractNumId w:val="11"/>
  </w:num>
  <w:num w:numId="6">
    <w:abstractNumId w:val="7"/>
  </w:num>
  <w:num w:numId="7">
    <w:abstractNumId w:val="25"/>
  </w:num>
  <w:num w:numId="8">
    <w:abstractNumId w:val="32"/>
  </w:num>
  <w:num w:numId="9">
    <w:abstractNumId w:val="2"/>
  </w:num>
  <w:num w:numId="10">
    <w:abstractNumId w:val="10"/>
  </w:num>
  <w:num w:numId="11">
    <w:abstractNumId w:val="13"/>
  </w:num>
  <w:num w:numId="12">
    <w:abstractNumId w:val="23"/>
  </w:num>
  <w:num w:numId="13">
    <w:abstractNumId w:val="6"/>
  </w:num>
  <w:num w:numId="14">
    <w:abstractNumId w:val="30"/>
  </w:num>
  <w:num w:numId="15">
    <w:abstractNumId w:val="20"/>
  </w:num>
  <w:num w:numId="16">
    <w:abstractNumId w:val="3"/>
  </w:num>
  <w:num w:numId="17">
    <w:abstractNumId w:val="15"/>
  </w:num>
  <w:num w:numId="18">
    <w:abstractNumId w:val="12"/>
  </w:num>
  <w:num w:numId="19">
    <w:abstractNumId w:val="26"/>
  </w:num>
  <w:num w:numId="20">
    <w:abstractNumId w:val="2"/>
  </w:num>
  <w:num w:numId="21">
    <w:abstractNumId w:val="4"/>
  </w:num>
  <w:num w:numId="22">
    <w:abstractNumId w:val="16"/>
  </w:num>
  <w:num w:numId="23">
    <w:abstractNumId w:val="6"/>
  </w:num>
  <w:num w:numId="24">
    <w:abstractNumId w:val="30"/>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20"/>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3"/>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2"/>
  </w:num>
  <w:num w:numId="34">
    <w:abstractNumId w:val="17"/>
  </w:num>
  <w:num w:numId="35">
    <w:abstractNumId w:val="28"/>
  </w:num>
  <w:num w:numId="36">
    <w:abstractNumId w:val="0"/>
  </w:num>
  <w:num w:numId="37">
    <w:abstractNumId w:val="31"/>
  </w:num>
  <w:num w:numId="38">
    <w:abstractNumId w:val="18"/>
  </w:num>
  <w:num w:numId="39">
    <w:abstractNumId w:val="1"/>
  </w:num>
  <w:num w:numId="40">
    <w:abstractNumId w:val="8"/>
  </w:num>
  <w:num w:numId="41">
    <w:abstractNumId w:val="33"/>
  </w:num>
  <w:num w:numId="42">
    <w:abstractNumId w:val="9"/>
  </w:num>
  <w:num w:numId="43">
    <w:abstractNumId w:val="27"/>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EA"/>
    <w:rsid w:val="000047A7"/>
    <w:rsid w:val="00007D44"/>
    <w:rsid w:val="00016741"/>
    <w:rsid w:val="00022E15"/>
    <w:rsid w:val="0003362A"/>
    <w:rsid w:val="00037B57"/>
    <w:rsid w:val="00037D34"/>
    <w:rsid w:val="00047F8A"/>
    <w:rsid w:val="00052F1C"/>
    <w:rsid w:val="000535E0"/>
    <w:rsid w:val="000625B4"/>
    <w:rsid w:val="0007281C"/>
    <w:rsid w:val="00080390"/>
    <w:rsid w:val="000814B2"/>
    <w:rsid w:val="00085949"/>
    <w:rsid w:val="00085F00"/>
    <w:rsid w:val="00087C86"/>
    <w:rsid w:val="0009068F"/>
    <w:rsid w:val="000938D8"/>
    <w:rsid w:val="0009415A"/>
    <w:rsid w:val="00094ED3"/>
    <w:rsid w:val="00095B12"/>
    <w:rsid w:val="000A5142"/>
    <w:rsid w:val="000A5F7A"/>
    <w:rsid w:val="000A6331"/>
    <w:rsid w:val="000B375F"/>
    <w:rsid w:val="000B47D9"/>
    <w:rsid w:val="000B5F04"/>
    <w:rsid w:val="000D1D71"/>
    <w:rsid w:val="000D6FEF"/>
    <w:rsid w:val="000D71D8"/>
    <w:rsid w:val="000E24E8"/>
    <w:rsid w:val="000F196D"/>
    <w:rsid w:val="000F2272"/>
    <w:rsid w:val="000F626F"/>
    <w:rsid w:val="000F6989"/>
    <w:rsid w:val="00104238"/>
    <w:rsid w:val="001047C1"/>
    <w:rsid w:val="00107B1C"/>
    <w:rsid w:val="00116067"/>
    <w:rsid w:val="00122980"/>
    <w:rsid w:val="0012324B"/>
    <w:rsid w:val="00130801"/>
    <w:rsid w:val="00132541"/>
    <w:rsid w:val="00140D09"/>
    <w:rsid w:val="0014655F"/>
    <w:rsid w:val="00151097"/>
    <w:rsid w:val="00151747"/>
    <w:rsid w:val="00153308"/>
    <w:rsid w:val="00160CD8"/>
    <w:rsid w:val="001614DC"/>
    <w:rsid w:val="00164330"/>
    <w:rsid w:val="00165DE9"/>
    <w:rsid w:val="001728AD"/>
    <w:rsid w:val="001751D8"/>
    <w:rsid w:val="00176335"/>
    <w:rsid w:val="00182B0E"/>
    <w:rsid w:val="001923D5"/>
    <w:rsid w:val="001B2DFC"/>
    <w:rsid w:val="001B31BD"/>
    <w:rsid w:val="001B3DCD"/>
    <w:rsid w:val="001B4BE3"/>
    <w:rsid w:val="001B5F2E"/>
    <w:rsid w:val="001B6344"/>
    <w:rsid w:val="001C0BF8"/>
    <w:rsid w:val="001D49A1"/>
    <w:rsid w:val="001E2C18"/>
    <w:rsid w:val="001F33E6"/>
    <w:rsid w:val="002102F9"/>
    <w:rsid w:val="0021061B"/>
    <w:rsid w:val="0021145D"/>
    <w:rsid w:val="002143EF"/>
    <w:rsid w:val="00222B37"/>
    <w:rsid w:val="0023746F"/>
    <w:rsid w:val="00237D1F"/>
    <w:rsid w:val="002409DB"/>
    <w:rsid w:val="002447D1"/>
    <w:rsid w:val="002564D4"/>
    <w:rsid w:val="002657ED"/>
    <w:rsid w:val="002671F0"/>
    <w:rsid w:val="002713F8"/>
    <w:rsid w:val="002713FA"/>
    <w:rsid w:val="0027193A"/>
    <w:rsid w:val="00275390"/>
    <w:rsid w:val="0028283B"/>
    <w:rsid w:val="00293E99"/>
    <w:rsid w:val="00297816"/>
    <w:rsid w:val="002A02AE"/>
    <w:rsid w:val="002A640C"/>
    <w:rsid w:val="002A67C5"/>
    <w:rsid w:val="002B0351"/>
    <w:rsid w:val="002B3565"/>
    <w:rsid w:val="002D2329"/>
    <w:rsid w:val="002D2E23"/>
    <w:rsid w:val="002E3AC8"/>
    <w:rsid w:val="00303438"/>
    <w:rsid w:val="00306615"/>
    <w:rsid w:val="00313B5A"/>
    <w:rsid w:val="0031596A"/>
    <w:rsid w:val="003232C1"/>
    <w:rsid w:val="00331B3B"/>
    <w:rsid w:val="00336B87"/>
    <w:rsid w:val="00341F91"/>
    <w:rsid w:val="003436EB"/>
    <w:rsid w:val="00344B09"/>
    <w:rsid w:val="0034521C"/>
    <w:rsid w:val="00345D85"/>
    <w:rsid w:val="00352462"/>
    <w:rsid w:val="00356974"/>
    <w:rsid w:val="00356DD6"/>
    <w:rsid w:val="003573EF"/>
    <w:rsid w:val="00365816"/>
    <w:rsid w:val="00365E69"/>
    <w:rsid w:val="00372172"/>
    <w:rsid w:val="00374772"/>
    <w:rsid w:val="00381780"/>
    <w:rsid w:val="003861F2"/>
    <w:rsid w:val="003928D7"/>
    <w:rsid w:val="00394377"/>
    <w:rsid w:val="00397CF1"/>
    <w:rsid w:val="003A103D"/>
    <w:rsid w:val="003B30BF"/>
    <w:rsid w:val="003B5F5D"/>
    <w:rsid w:val="003B6973"/>
    <w:rsid w:val="003D41AD"/>
    <w:rsid w:val="003D5D63"/>
    <w:rsid w:val="003E0670"/>
    <w:rsid w:val="003E1B9E"/>
    <w:rsid w:val="003E7988"/>
    <w:rsid w:val="003F703F"/>
    <w:rsid w:val="00404601"/>
    <w:rsid w:val="00406A0E"/>
    <w:rsid w:val="00412311"/>
    <w:rsid w:val="00416A99"/>
    <w:rsid w:val="00416D39"/>
    <w:rsid w:val="00425A9E"/>
    <w:rsid w:val="00430EB8"/>
    <w:rsid w:val="0043749D"/>
    <w:rsid w:val="004376A2"/>
    <w:rsid w:val="004411B2"/>
    <w:rsid w:val="00455E9A"/>
    <w:rsid w:val="00456627"/>
    <w:rsid w:val="004646FA"/>
    <w:rsid w:val="00467F51"/>
    <w:rsid w:val="00472B60"/>
    <w:rsid w:val="0047643E"/>
    <w:rsid w:val="00477C8C"/>
    <w:rsid w:val="00480C81"/>
    <w:rsid w:val="0048286A"/>
    <w:rsid w:val="00486A8A"/>
    <w:rsid w:val="0049103B"/>
    <w:rsid w:val="00494FC6"/>
    <w:rsid w:val="004A0EAE"/>
    <w:rsid w:val="004B00B5"/>
    <w:rsid w:val="004B379A"/>
    <w:rsid w:val="004B6CA7"/>
    <w:rsid w:val="004C1DB3"/>
    <w:rsid w:val="004C4418"/>
    <w:rsid w:val="004F1627"/>
    <w:rsid w:val="004F23EC"/>
    <w:rsid w:val="004F6A31"/>
    <w:rsid w:val="004F6D2E"/>
    <w:rsid w:val="004F75E5"/>
    <w:rsid w:val="00500066"/>
    <w:rsid w:val="00504F9A"/>
    <w:rsid w:val="005053AA"/>
    <w:rsid w:val="0051299C"/>
    <w:rsid w:val="005138CC"/>
    <w:rsid w:val="00515704"/>
    <w:rsid w:val="00517A7B"/>
    <w:rsid w:val="00522347"/>
    <w:rsid w:val="00526AC1"/>
    <w:rsid w:val="00531766"/>
    <w:rsid w:val="00563B56"/>
    <w:rsid w:val="00573A0E"/>
    <w:rsid w:val="00576F7B"/>
    <w:rsid w:val="00587B01"/>
    <w:rsid w:val="00594768"/>
    <w:rsid w:val="005A0600"/>
    <w:rsid w:val="005A2D68"/>
    <w:rsid w:val="005A441E"/>
    <w:rsid w:val="005B28DE"/>
    <w:rsid w:val="005B7507"/>
    <w:rsid w:val="005B772A"/>
    <w:rsid w:val="005E0EC1"/>
    <w:rsid w:val="005E73FB"/>
    <w:rsid w:val="005F5663"/>
    <w:rsid w:val="005F613B"/>
    <w:rsid w:val="00601226"/>
    <w:rsid w:val="00612E03"/>
    <w:rsid w:val="006141D9"/>
    <w:rsid w:val="00617D8C"/>
    <w:rsid w:val="00617F97"/>
    <w:rsid w:val="0062076D"/>
    <w:rsid w:val="00624A0C"/>
    <w:rsid w:val="00631F82"/>
    <w:rsid w:val="00645A8C"/>
    <w:rsid w:val="00645DE0"/>
    <w:rsid w:val="006463B8"/>
    <w:rsid w:val="00646433"/>
    <w:rsid w:val="00647B6A"/>
    <w:rsid w:val="006511F0"/>
    <w:rsid w:val="00651C25"/>
    <w:rsid w:val="006567C9"/>
    <w:rsid w:val="00663CF4"/>
    <w:rsid w:val="00664897"/>
    <w:rsid w:val="006671D4"/>
    <w:rsid w:val="00670F8E"/>
    <w:rsid w:val="00675690"/>
    <w:rsid w:val="0068192B"/>
    <w:rsid w:val="00681A17"/>
    <w:rsid w:val="006825EA"/>
    <w:rsid w:val="0068441F"/>
    <w:rsid w:val="00686452"/>
    <w:rsid w:val="006866A6"/>
    <w:rsid w:val="00686C19"/>
    <w:rsid w:val="006946E1"/>
    <w:rsid w:val="006963D1"/>
    <w:rsid w:val="006A18A1"/>
    <w:rsid w:val="006A5A61"/>
    <w:rsid w:val="006A700B"/>
    <w:rsid w:val="006B11B2"/>
    <w:rsid w:val="006C12E4"/>
    <w:rsid w:val="006C149F"/>
    <w:rsid w:val="006C7CCC"/>
    <w:rsid w:val="006F2B73"/>
    <w:rsid w:val="00706724"/>
    <w:rsid w:val="0071621E"/>
    <w:rsid w:val="00723C3D"/>
    <w:rsid w:val="0072589D"/>
    <w:rsid w:val="007261D2"/>
    <w:rsid w:val="00727431"/>
    <w:rsid w:val="00743BC4"/>
    <w:rsid w:val="0075005C"/>
    <w:rsid w:val="00750971"/>
    <w:rsid w:val="007514E7"/>
    <w:rsid w:val="007523E8"/>
    <w:rsid w:val="007578A2"/>
    <w:rsid w:val="00760CAE"/>
    <w:rsid w:val="00763419"/>
    <w:rsid w:val="00763427"/>
    <w:rsid w:val="00763C32"/>
    <w:rsid w:val="00770A44"/>
    <w:rsid w:val="007766D2"/>
    <w:rsid w:val="00787A68"/>
    <w:rsid w:val="0079115D"/>
    <w:rsid w:val="00793D3A"/>
    <w:rsid w:val="007A36EA"/>
    <w:rsid w:val="007A5AD7"/>
    <w:rsid w:val="007A5FD3"/>
    <w:rsid w:val="007A68FC"/>
    <w:rsid w:val="007B2E25"/>
    <w:rsid w:val="007B6013"/>
    <w:rsid w:val="007C226A"/>
    <w:rsid w:val="007C3A96"/>
    <w:rsid w:val="007D1B7E"/>
    <w:rsid w:val="007D7E5E"/>
    <w:rsid w:val="007E11FF"/>
    <w:rsid w:val="007E1C7E"/>
    <w:rsid w:val="007E25BC"/>
    <w:rsid w:val="007E5A3D"/>
    <w:rsid w:val="007F76BF"/>
    <w:rsid w:val="00801A1E"/>
    <w:rsid w:val="008046D3"/>
    <w:rsid w:val="00812F04"/>
    <w:rsid w:val="00814426"/>
    <w:rsid w:val="00821E6F"/>
    <w:rsid w:val="00823D83"/>
    <w:rsid w:val="00830A39"/>
    <w:rsid w:val="008471E3"/>
    <w:rsid w:val="00855DEC"/>
    <w:rsid w:val="0085676E"/>
    <w:rsid w:val="00861037"/>
    <w:rsid w:val="008616FD"/>
    <w:rsid w:val="00866638"/>
    <w:rsid w:val="00885B4A"/>
    <w:rsid w:val="008864C6"/>
    <w:rsid w:val="008961F4"/>
    <w:rsid w:val="008A229E"/>
    <w:rsid w:val="008A38B1"/>
    <w:rsid w:val="008A3EF4"/>
    <w:rsid w:val="008B51B9"/>
    <w:rsid w:val="008B780D"/>
    <w:rsid w:val="008C166E"/>
    <w:rsid w:val="008C3379"/>
    <w:rsid w:val="008C4499"/>
    <w:rsid w:val="008D01A5"/>
    <w:rsid w:val="008E0A8E"/>
    <w:rsid w:val="008E5543"/>
    <w:rsid w:val="008E6EDC"/>
    <w:rsid w:val="008F020B"/>
    <w:rsid w:val="008F5773"/>
    <w:rsid w:val="00904750"/>
    <w:rsid w:val="00905A9D"/>
    <w:rsid w:val="00905EEB"/>
    <w:rsid w:val="00905F85"/>
    <w:rsid w:val="0091702D"/>
    <w:rsid w:val="00920851"/>
    <w:rsid w:val="0092155D"/>
    <w:rsid w:val="00922382"/>
    <w:rsid w:val="009362DB"/>
    <w:rsid w:val="009369F5"/>
    <w:rsid w:val="0094050B"/>
    <w:rsid w:val="00941BF3"/>
    <w:rsid w:val="009430B0"/>
    <w:rsid w:val="00944A2A"/>
    <w:rsid w:val="00950E55"/>
    <w:rsid w:val="0095193D"/>
    <w:rsid w:val="0095590E"/>
    <w:rsid w:val="00991C3A"/>
    <w:rsid w:val="009A1D14"/>
    <w:rsid w:val="009D391D"/>
    <w:rsid w:val="009D4B92"/>
    <w:rsid w:val="009D55B3"/>
    <w:rsid w:val="009D5A2A"/>
    <w:rsid w:val="009E66AE"/>
    <w:rsid w:val="009E7034"/>
    <w:rsid w:val="009F6ADA"/>
    <w:rsid w:val="009F6EBB"/>
    <w:rsid w:val="009F7632"/>
    <w:rsid w:val="00A069D3"/>
    <w:rsid w:val="00A22DE9"/>
    <w:rsid w:val="00A3019C"/>
    <w:rsid w:val="00A31585"/>
    <w:rsid w:val="00A35D36"/>
    <w:rsid w:val="00A403CB"/>
    <w:rsid w:val="00A51BA6"/>
    <w:rsid w:val="00A566B5"/>
    <w:rsid w:val="00A60AF0"/>
    <w:rsid w:val="00A61B3A"/>
    <w:rsid w:val="00A61B42"/>
    <w:rsid w:val="00A62D9F"/>
    <w:rsid w:val="00A70A54"/>
    <w:rsid w:val="00A740DA"/>
    <w:rsid w:val="00A74D2D"/>
    <w:rsid w:val="00A80604"/>
    <w:rsid w:val="00A81D91"/>
    <w:rsid w:val="00A84ED0"/>
    <w:rsid w:val="00A926BD"/>
    <w:rsid w:val="00A976F5"/>
    <w:rsid w:val="00AA25E2"/>
    <w:rsid w:val="00AA51BE"/>
    <w:rsid w:val="00AA61B4"/>
    <w:rsid w:val="00AA7752"/>
    <w:rsid w:val="00AA78A2"/>
    <w:rsid w:val="00AB0122"/>
    <w:rsid w:val="00AB09AB"/>
    <w:rsid w:val="00AB0AB6"/>
    <w:rsid w:val="00AC027A"/>
    <w:rsid w:val="00AC3763"/>
    <w:rsid w:val="00AE5088"/>
    <w:rsid w:val="00AE648B"/>
    <w:rsid w:val="00AF609F"/>
    <w:rsid w:val="00B072BB"/>
    <w:rsid w:val="00B11DAD"/>
    <w:rsid w:val="00B130FC"/>
    <w:rsid w:val="00B21120"/>
    <w:rsid w:val="00B2162A"/>
    <w:rsid w:val="00B27FB4"/>
    <w:rsid w:val="00B309D0"/>
    <w:rsid w:val="00B30D76"/>
    <w:rsid w:val="00B31B68"/>
    <w:rsid w:val="00B347A3"/>
    <w:rsid w:val="00B362A6"/>
    <w:rsid w:val="00B36D70"/>
    <w:rsid w:val="00B37B62"/>
    <w:rsid w:val="00B37C0C"/>
    <w:rsid w:val="00B54B9D"/>
    <w:rsid w:val="00B6460A"/>
    <w:rsid w:val="00B70B51"/>
    <w:rsid w:val="00B8026C"/>
    <w:rsid w:val="00B91CB4"/>
    <w:rsid w:val="00B97539"/>
    <w:rsid w:val="00BA651D"/>
    <w:rsid w:val="00BC4F88"/>
    <w:rsid w:val="00BC68F5"/>
    <w:rsid w:val="00BC76C3"/>
    <w:rsid w:val="00BD19AA"/>
    <w:rsid w:val="00BD1BC6"/>
    <w:rsid w:val="00BD6DB1"/>
    <w:rsid w:val="00BE1C21"/>
    <w:rsid w:val="00BE1FC8"/>
    <w:rsid w:val="00BE3D54"/>
    <w:rsid w:val="00BE75FB"/>
    <w:rsid w:val="00BF2624"/>
    <w:rsid w:val="00BF69E0"/>
    <w:rsid w:val="00BF7B5A"/>
    <w:rsid w:val="00C02297"/>
    <w:rsid w:val="00C02545"/>
    <w:rsid w:val="00C02AEA"/>
    <w:rsid w:val="00C07221"/>
    <w:rsid w:val="00C10BD6"/>
    <w:rsid w:val="00C11D42"/>
    <w:rsid w:val="00C215C1"/>
    <w:rsid w:val="00C22715"/>
    <w:rsid w:val="00C259E2"/>
    <w:rsid w:val="00C30D75"/>
    <w:rsid w:val="00C364B8"/>
    <w:rsid w:val="00C379A7"/>
    <w:rsid w:val="00C4487D"/>
    <w:rsid w:val="00C45048"/>
    <w:rsid w:val="00C45C66"/>
    <w:rsid w:val="00C46F7B"/>
    <w:rsid w:val="00C51906"/>
    <w:rsid w:val="00C60E18"/>
    <w:rsid w:val="00C62F78"/>
    <w:rsid w:val="00C67D5E"/>
    <w:rsid w:val="00C70857"/>
    <w:rsid w:val="00C7366F"/>
    <w:rsid w:val="00C73859"/>
    <w:rsid w:val="00C74C39"/>
    <w:rsid w:val="00C762A9"/>
    <w:rsid w:val="00C7711A"/>
    <w:rsid w:val="00C820B3"/>
    <w:rsid w:val="00CA078D"/>
    <w:rsid w:val="00CB7A57"/>
    <w:rsid w:val="00CD0CE1"/>
    <w:rsid w:val="00CE2832"/>
    <w:rsid w:val="00CE78AF"/>
    <w:rsid w:val="00CF0EA3"/>
    <w:rsid w:val="00CF1153"/>
    <w:rsid w:val="00CF18B5"/>
    <w:rsid w:val="00CF23D1"/>
    <w:rsid w:val="00D06C70"/>
    <w:rsid w:val="00D273BA"/>
    <w:rsid w:val="00D3019E"/>
    <w:rsid w:val="00D35F28"/>
    <w:rsid w:val="00D379C6"/>
    <w:rsid w:val="00D45A18"/>
    <w:rsid w:val="00D50E6E"/>
    <w:rsid w:val="00D554CB"/>
    <w:rsid w:val="00D567B1"/>
    <w:rsid w:val="00D57B7D"/>
    <w:rsid w:val="00D618F9"/>
    <w:rsid w:val="00D63B7F"/>
    <w:rsid w:val="00D80A30"/>
    <w:rsid w:val="00DA4357"/>
    <w:rsid w:val="00DA5AB9"/>
    <w:rsid w:val="00DB0C6A"/>
    <w:rsid w:val="00DB3071"/>
    <w:rsid w:val="00DB750C"/>
    <w:rsid w:val="00DC4755"/>
    <w:rsid w:val="00DD1A00"/>
    <w:rsid w:val="00DD2D5E"/>
    <w:rsid w:val="00DD63F4"/>
    <w:rsid w:val="00DD682C"/>
    <w:rsid w:val="00DD7393"/>
    <w:rsid w:val="00DE4C72"/>
    <w:rsid w:val="00DE534D"/>
    <w:rsid w:val="00DE5F83"/>
    <w:rsid w:val="00E0541B"/>
    <w:rsid w:val="00E062F1"/>
    <w:rsid w:val="00E12436"/>
    <w:rsid w:val="00E27DF2"/>
    <w:rsid w:val="00E372F6"/>
    <w:rsid w:val="00E43719"/>
    <w:rsid w:val="00E5083D"/>
    <w:rsid w:val="00E669A7"/>
    <w:rsid w:val="00E92AE5"/>
    <w:rsid w:val="00E94D6F"/>
    <w:rsid w:val="00E94FD6"/>
    <w:rsid w:val="00E968A4"/>
    <w:rsid w:val="00EA026B"/>
    <w:rsid w:val="00EA4614"/>
    <w:rsid w:val="00EC11EE"/>
    <w:rsid w:val="00EC13B7"/>
    <w:rsid w:val="00ED4FFB"/>
    <w:rsid w:val="00ED69A5"/>
    <w:rsid w:val="00EF090F"/>
    <w:rsid w:val="00EF21C4"/>
    <w:rsid w:val="00F02755"/>
    <w:rsid w:val="00F041D3"/>
    <w:rsid w:val="00F06AED"/>
    <w:rsid w:val="00F125EC"/>
    <w:rsid w:val="00F15AC6"/>
    <w:rsid w:val="00F23D8B"/>
    <w:rsid w:val="00F2506A"/>
    <w:rsid w:val="00F268A4"/>
    <w:rsid w:val="00F34D4C"/>
    <w:rsid w:val="00F42EDA"/>
    <w:rsid w:val="00F513C4"/>
    <w:rsid w:val="00F70CFB"/>
    <w:rsid w:val="00F726C6"/>
    <w:rsid w:val="00F76D36"/>
    <w:rsid w:val="00F80E51"/>
    <w:rsid w:val="00F9398B"/>
    <w:rsid w:val="00FA0FA9"/>
    <w:rsid w:val="00FA5009"/>
    <w:rsid w:val="00FB593F"/>
    <w:rsid w:val="00FB5D11"/>
    <w:rsid w:val="00FC69DD"/>
    <w:rsid w:val="00FC6C2D"/>
    <w:rsid w:val="00FD056D"/>
    <w:rsid w:val="00FD0A7E"/>
    <w:rsid w:val="00FD3C1D"/>
    <w:rsid w:val="00FD77D3"/>
    <w:rsid w:val="00FE4413"/>
    <w:rsid w:val="00FE5741"/>
    <w:rsid w:val="00FE7104"/>
    <w:rsid w:val="00FE7AC6"/>
    <w:rsid w:val="00FF2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3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C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4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DE4C72"/>
    <w:pPr>
      <w:ind w:left="720"/>
      <w:contextualSpacing/>
    </w:pPr>
  </w:style>
  <w:style w:type="paragraph" w:styleId="a6">
    <w:name w:val="header"/>
    <w:basedOn w:val="a"/>
    <w:link w:val="a7"/>
    <w:uiPriority w:val="99"/>
    <w:unhideWhenUsed/>
    <w:rsid w:val="0023746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3746F"/>
  </w:style>
  <w:style w:type="paragraph" w:styleId="a8">
    <w:name w:val="footer"/>
    <w:basedOn w:val="a"/>
    <w:link w:val="a9"/>
    <w:uiPriority w:val="99"/>
    <w:unhideWhenUsed/>
    <w:rsid w:val="0023746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3746F"/>
  </w:style>
  <w:style w:type="paragraph" w:customStyle="1" w:styleId="ConsPlusNormal">
    <w:name w:val="ConsPlusNormal"/>
    <w:rsid w:val="00C46F7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a">
    <w:name w:val="Hyperlink"/>
    <w:basedOn w:val="a0"/>
    <w:uiPriority w:val="99"/>
    <w:unhideWhenUsed/>
    <w:rsid w:val="003861F2"/>
    <w:rPr>
      <w:color w:val="0000FF" w:themeColor="hyperlink"/>
      <w:u w:val="single"/>
    </w:rPr>
  </w:style>
  <w:style w:type="paragraph" w:styleId="ab">
    <w:name w:val="Balloon Text"/>
    <w:basedOn w:val="a"/>
    <w:link w:val="ac"/>
    <w:uiPriority w:val="99"/>
    <w:semiHidden/>
    <w:unhideWhenUsed/>
    <w:rsid w:val="00F041D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041D3"/>
    <w:rPr>
      <w:rFonts w:ascii="Segoe UI" w:hAnsi="Segoe UI" w:cs="Segoe UI"/>
      <w:sz w:val="18"/>
      <w:szCs w:val="18"/>
    </w:rPr>
  </w:style>
  <w:style w:type="character" w:styleId="ad">
    <w:name w:val="annotation reference"/>
    <w:basedOn w:val="a0"/>
    <w:uiPriority w:val="99"/>
    <w:semiHidden/>
    <w:unhideWhenUsed/>
    <w:rsid w:val="004F23EC"/>
    <w:rPr>
      <w:sz w:val="16"/>
      <w:szCs w:val="16"/>
    </w:rPr>
  </w:style>
  <w:style w:type="paragraph" w:styleId="ae">
    <w:name w:val="annotation text"/>
    <w:basedOn w:val="a"/>
    <w:link w:val="af"/>
    <w:uiPriority w:val="99"/>
    <w:unhideWhenUsed/>
    <w:rsid w:val="004F23EC"/>
    <w:pPr>
      <w:spacing w:line="240" w:lineRule="auto"/>
    </w:pPr>
    <w:rPr>
      <w:sz w:val="20"/>
      <w:szCs w:val="20"/>
    </w:rPr>
  </w:style>
  <w:style w:type="character" w:customStyle="1" w:styleId="af">
    <w:name w:val="Текст примечания Знак"/>
    <w:basedOn w:val="a0"/>
    <w:link w:val="ae"/>
    <w:uiPriority w:val="99"/>
    <w:rsid w:val="004F23EC"/>
    <w:rPr>
      <w:sz w:val="20"/>
      <w:szCs w:val="20"/>
    </w:rPr>
  </w:style>
  <w:style w:type="character" w:customStyle="1" w:styleId="a5">
    <w:name w:val="Абзац списка Знак"/>
    <w:link w:val="a4"/>
    <w:uiPriority w:val="34"/>
    <w:locked/>
    <w:rsid w:val="00E372F6"/>
  </w:style>
  <w:style w:type="character" w:styleId="af0">
    <w:name w:val="Strong"/>
    <w:basedOn w:val="a0"/>
    <w:uiPriority w:val="22"/>
    <w:qFormat/>
    <w:rsid w:val="00905EEB"/>
    <w:rPr>
      <w:rFonts w:cs="Times New Roman"/>
      <w:b/>
      <w:bCs/>
    </w:rPr>
  </w:style>
  <w:style w:type="paragraph" w:customStyle="1" w:styleId="Default">
    <w:name w:val="Default"/>
    <w:rsid w:val="0092085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IASBNormalnpara">
    <w:name w:val="IASB Normal npara"/>
    <w:basedOn w:val="a"/>
    <w:rsid w:val="00DE534D"/>
    <w:pPr>
      <w:spacing w:before="100" w:after="0" w:line="240" w:lineRule="auto"/>
      <w:ind w:left="782" w:hanging="782"/>
      <w:jc w:val="both"/>
    </w:pPr>
    <w:rPr>
      <w:rFonts w:ascii="Times New Roman" w:eastAsia="Times New Roman" w:hAnsi="Times New Roman" w:cs="Times New Roman"/>
      <w:sz w:val="19"/>
      <w:szCs w:val="20"/>
      <w:lang w:val="en-US"/>
    </w:rPr>
  </w:style>
  <w:style w:type="paragraph" w:customStyle="1" w:styleId="IASBNormalnparaL1">
    <w:name w:val="IASB Normal nparaL1"/>
    <w:basedOn w:val="IASBNormalnpara"/>
    <w:rsid w:val="00DE534D"/>
    <w:pPr>
      <w:ind w:left="156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C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4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DE4C72"/>
    <w:pPr>
      <w:ind w:left="720"/>
      <w:contextualSpacing/>
    </w:pPr>
  </w:style>
  <w:style w:type="paragraph" w:styleId="a6">
    <w:name w:val="header"/>
    <w:basedOn w:val="a"/>
    <w:link w:val="a7"/>
    <w:uiPriority w:val="99"/>
    <w:unhideWhenUsed/>
    <w:rsid w:val="0023746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3746F"/>
  </w:style>
  <w:style w:type="paragraph" w:styleId="a8">
    <w:name w:val="footer"/>
    <w:basedOn w:val="a"/>
    <w:link w:val="a9"/>
    <w:uiPriority w:val="99"/>
    <w:unhideWhenUsed/>
    <w:rsid w:val="0023746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3746F"/>
  </w:style>
  <w:style w:type="paragraph" w:customStyle="1" w:styleId="ConsPlusNormal">
    <w:name w:val="ConsPlusNormal"/>
    <w:rsid w:val="00C46F7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a">
    <w:name w:val="Hyperlink"/>
    <w:basedOn w:val="a0"/>
    <w:uiPriority w:val="99"/>
    <w:unhideWhenUsed/>
    <w:rsid w:val="003861F2"/>
    <w:rPr>
      <w:color w:val="0000FF" w:themeColor="hyperlink"/>
      <w:u w:val="single"/>
    </w:rPr>
  </w:style>
  <w:style w:type="paragraph" w:styleId="ab">
    <w:name w:val="Balloon Text"/>
    <w:basedOn w:val="a"/>
    <w:link w:val="ac"/>
    <w:uiPriority w:val="99"/>
    <w:semiHidden/>
    <w:unhideWhenUsed/>
    <w:rsid w:val="00F041D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041D3"/>
    <w:rPr>
      <w:rFonts w:ascii="Segoe UI" w:hAnsi="Segoe UI" w:cs="Segoe UI"/>
      <w:sz w:val="18"/>
      <w:szCs w:val="18"/>
    </w:rPr>
  </w:style>
  <w:style w:type="character" w:styleId="ad">
    <w:name w:val="annotation reference"/>
    <w:basedOn w:val="a0"/>
    <w:uiPriority w:val="99"/>
    <w:semiHidden/>
    <w:unhideWhenUsed/>
    <w:rsid w:val="004F23EC"/>
    <w:rPr>
      <w:sz w:val="16"/>
      <w:szCs w:val="16"/>
    </w:rPr>
  </w:style>
  <w:style w:type="paragraph" w:styleId="ae">
    <w:name w:val="annotation text"/>
    <w:basedOn w:val="a"/>
    <w:link w:val="af"/>
    <w:uiPriority w:val="99"/>
    <w:unhideWhenUsed/>
    <w:rsid w:val="004F23EC"/>
    <w:pPr>
      <w:spacing w:line="240" w:lineRule="auto"/>
    </w:pPr>
    <w:rPr>
      <w:sz w:val="20"/>
      <w:szCs w:val="20"/>
    </w:rPr>
  </w:style>
  <w:style w:type="character" w:customStyle="1" w:styleId="af">
    <w:name w:val="Текст примечания Знак"/>
    <w:basedOn w:val="a0"/>
    <w:link w:val="ae"/>
    <w:uiPriority w:val="99"/>
    <w:rsid w:val="004F23EC"/>
    <w:rPr>
      <w:sz w:val="20"/>
      <w:szCs w:val="20"/>
    </w:rPr>
  </w:style>
  <w:style w:type="character" w:customStyle="1" w:styleId="a5">
    <w:name w:val="Абзац списка Знак"/>
    <w:link w:val="a4"/>
    <w:uiPriority w:val="34"/>
    <w:locked/>
    <w:rsid w:val="00E372F6"/>
  </w:style>
  <w:style w:type="character" w:styleId="af0">
    <w:name w:val="Strong"/>
    <w:basedOn w:val="a0"/>
    <w:uiPriority w:val="22"/>
    <w:qFormat/>
    <w:rsid w:val="00905EEB"/>
    <w:rPr>
      <w:rFonts w:cs="Times New Roman"/>
      <w:b/>
      <w:bCs/>
    </w:rPr>
  </w:style>
  <w:style w:type="paragraph" w:customStyle="1" w:styleId="Default">
    <w:name w:val="Default"/>
    <w:rsid w:val="0092085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IASBNormalnpara">
    <w:name w:val="IASB Normal npara"/>
    <w:basedOn w:val="a"/>
    <w:rsid w:val="00DE534D"/>
    <w:pPr>
      <w:spacing w:before="100" w:after="0" w:line="240" w:lineRule="auto"/>
      <w:ind w:left="782" w:hanging="782"/>
      <w:jc w:val="both"/>
    </w:pPr>
    <w:rPr>
      <w:rFonts w:ascii="Times New Roman" w:eastAsia="Times New Roman" w:hAnsi="Times New Roman" w:cs="Times New Roman"/>
      <w:sz w:val="19"/>
      <w:szCs w:val="20"/>
      <w:lang w:val="en-US"/>
    </w:rPr>
  </w:style>
  <w:style w:type="paragraph" w:customStyle="1" w:styleId="IASBNormalnparaL1">
    <w:name w:val="IASB Normal nparaL1"/>
    <w:basedOn w:val="IASBNormalnpara"/>
    <w:rsid w:val="00DE534D"/>
    <w:pPr>
      <w:ind w:left="15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81528">
      <w:bodyDiv w:val="1"/>
      <w:marLeft w:val="0"/>
      <w:marRight w:val="0"/>
      <w:marTop w:val="0"/>
      <w:marBottom w:val="0"/>
      <w:divBdr>
        <w:top w:val="none" w:sz="0" w:space="0" w:color="auto"/>
        <w:left w:val="none" w:sz="0" w:space="0" w:color="auto"/>
        <w:bottom w:val="none" w:sz="0" w:space="0" w:color="auto"/>
        <w:right w:val="none" w:sz="0" w:space="0" w:color="auto"/>
      </w:divBdr>
    </w:div>
    <w:div w:id="201213039">
      <w:bodyDiv w:val="1"/>
      <w:marLeft w:val="0"/>
      <w:marRight w:val="0"/>
      <w:marTop w:val="0"/>
      <w:marBottom w:val="0"/>
      <w:divBdr>
        <w:top w:val="none" w:sz="0" w:space="0" w:color="auto"/>
        <w:left w:val="none" w:sz="0" w:space="0" w:color="auto"/>
        <w:bottom w:val="none" w:sz="0" w:space="0" w:color="auto"/>
        <w:right w:val="none" w:sz="0" w:space="0" w:color="auto"/>
      </w:divBdr>
    </w:div>
    <w:div w:id="302541191">
      <w:bodyDiv w:val="1"/>
      <w:marLeft w:val="0"/>
      <w:marRight w:val="0"/>
      <w:marTop w:val="0"/>
      <w:marBottom w:val="0"/>
      <w:divBdr>
        <w:top w:val="none" w:sz="0" w:space="0" w:color="auto"/>
        <w:left w:val="none" w:sz="0" w:space="0" w:color="auto"/>
        <w:bottom w:val="none" w:sz="0" w:space="0" w:color="auto"/>
        <w:right w:val="none" w:sz="0" w:space="0" w:color="auto"/>
      </w:divBdr>
    </w:div>
    <w:div w:id="411702665">
      <w:bodyDiv w:val="1"/>
      <w:marLeft w:val="0"/>
      <w:marRight w:val="0"/>
      <w:marTop w:val="0"/>
      <w:marBottom w:val="0"/>
      <w:divBdr>
        <w:top w:val="none" w:sz="0" w:space="0" w:color="auto"/>
        <w:left w:val="none" w:sz="0" w:space="0" w:color="auto"/>
        <w:bottom w:val="none" w:sz="0" w:space="0" w:color="auto"/>
        <w:right w:val="none" w:sz="0" w:space="0" w:color="auto"/>
      </w:divBdr>
    </w:div>
    <w:div w:id="502161461">
      <w:bodyDiv w:val="1"/>
      <w:marLeft w:val="0"/>
      <w:marRight w:val="0"/>
      <w:marTop w:val="0"/>
      <w:marBottom w:val="0"/>
      <w:divBdr>
        <w:top w:val="none" w:sz="0" w:space="0" w:color="auto"/>
        <w:left w:val="none" w:sz="0" w:space="0" w:color="auto"/>
        <w:bottom w:val="none" w:sz="0" w:space="0" w:color="auto"/>
        <w:right w:val="none" w:sz="0" w:space="0" w:color="auto"/>
      </w:divBdr>
    </w:div>
    <w:div w:id="526988947">
      <w:bodyDiv w:val="1"/>
      <w:marLeft w:val="0"/>
      <w:marRight w:val="0"/>
      <w:marTop w:val="0"/>
      <w:marBottom w:val="0"/>
      <w:divBdr>
        <w:top w:val="none" w:sz="0" w:space="0" w:color="auto"/>
        <w:left w:val="none" w:sz="0" w:space="0" w:color="auto"/>
        <w:bottom w:val="none" w:sz="0" w:space="0" w:color="auto"/>
        <w:right w:val="none" w:sz="0" w:space="0" w:color="auto"/>
      </w:divBdr>
    </w:div>
    <w:div w:id="581568021">
      <w:bodyDiv w:val="1"/>
      <w:marLeft w:val="0"/>
      <w:marRight w:val="0"/>
      <w:marTop w:val="0"/>
      <w:marBottom w:val="0"/>
      <w:divBdr>
        <w:top w:val="none" w:sz="0" w:space="0" w:color="auto"/>
        <w:left w:val="none" w:sz="0" w:space="0" w:color="auto"/>
        <w:bottom w:val="none" w:sz="0" w:space="0" w:color="auto"/>
        <w:right w:val="none" w:sz="0" w:space="0" w:color="auto"/>
      </w:divBdr>
    </w:div>
    <w:div w:id="594631660">
      <w:bodyDiv w:val="1"/>
      <w:marLeft w:val="0"/>
      <w:marRight w:val="0"/>
      <w:marTop w:val="0"/>
      <w:marBottom w:val="0"/>
      <w:divBdr>
        <w:top w:val="none" w:sz="0" w:space="0" w:color="auto"/>
        <w:left w:val="none" w:sz="0" w:space="0" w:color="auto"/>
        <w:bottom w:val="none" w:sz="0" w:space="0" w:color="auto"/>
        <w:right w:val="none" w:sz="0" w:space="0" w:color="auto"/>
      </w:divBdr>
    </w:div>
    <w:div w:id="629363127">
      <w:bodyDiv w:val="1"/>
      <w:marLeft w:val="0"/>
      <w:marRight w:val="0"/>
      <w:marTop w:val="0"/>
      <w:marBottom w:val="0"/>
      <w:divBdr>
        <w:top w:val="none" w:sz="0" w:space="0" w:color="auto"/>
        <w:left w:val="none" w:sz="0" w:space="0" w:color="auto"/>
        <w:bottom w:val="none" w:sz="0" w:space="0" w:color="auto"/>
        <w:right w:val="none" w:sz="0" w:space="0" w:color="auto"/>
      </w:divBdr>
    </w:div>
    <w:div w:id="653527922">
      <w:bodyDiv w:val="1"/>
      <w:marLeft w:val="0"/>
      <w:marRight w:val="0"/>
      <w:marTop w:val="0"/>
      <w:marBottom w:val="0"/>
      <w:divBdr>
        <w:top w:val="none" w:sz="0" w:space="0" w:color="auto"/>
        <w:left w:val="none" w:sz="0" w:space="0" w:color="auto"/>
        <w:bottom w:val="none" w:sz="0" w:space="0" w:color="auto"/>
        <w:right w:val="none" w:sz="0" w:space="0" w:color="auto"/>
      </w:divBdr>
    </w:div>
    <w:div w:id="690762831">
      <w:bodyDiv w:val="1"/>
      <w:marLeft w:val="0"/>
      <w:marRight w:val="0"/>
      <w:marTop w:val="0"/>
      <w:marBottom w:val="0"/>
      <w:divBdr>
        <w:top w:val="none" w:sz="0" w:space="0" w:color="auto"/>
        <w:left w:val="none" w:sz="0" w:space="0" w:color="auto"/>
        <w:bottom w:val="none" w:sz="0" w:space="0" w:color="auto"/>
        <w:right w:val="none" w:sz="0" w:space="0" w:color="auto"/>
      </w:divBdr>
    </w:div>
    <w:div w:id="768699426">
      <w:bodyDiv w:val="1"/>
      <w:marLeft w:val="0"/>
      <w:marRight w:val="0"/>
      <w:marTop w:val="0"/>
      <w:marBottom w:val="0"/>
      <w:divBdr>
        <w:top w:val="none" w:sz="0" w:space="0" w:color="auto"/>
        <w:left w:val="none" w:sz="0" w:space="0" w:color="auto"/>
        <w:bottom w:val="none" w:sz="0" w:space="0" w:color="auto"/>
        <w:right w:val="none" w:sz="0" w:space="0" w:color="auto"/>
      </w:divBdr>
    </w:div>
    <w:div w:id="796919852">
      <w:bodyDiv w:val="1"/>
      <w:marLeft w:val="0"/>
      <w:marRight w:val="0"/>
      <w:marTop w:val="0"/>
      <w:marBottom w:val="0"/>
      <w:divBdr>
        <w:top w:val="none" w:sz="0" w:space="0" w:color="auto"/>
        <w:left w:val="none" w:sz="0" w:space="0" w:color="auto"/>
        <w:bottom w:val="none" w:sz="0" w:space="0" w:color="auto"/>
        <w:right w:val="none" w:sz="0" w:space="0" w:color="auto"/>
      </w:divBdr>
    </w:div>
    <w:div w:id="894584684">
      <w:bodyDiv w:val="1"/>
      <w:marLeft w:val="0"/>
      <w:marRight w:val="0"/>
      <w:marTop w:val="0"/>
      <w:marBottom w:val="0"/>
      <w:divBdr>
        <w:top w:val="none" w:sz="0" w:space="0" w:color="auto"/>
        <w:left w:val="none" w:sz="0" w:space="0" w:color="auto"/>
        <w:bottom w:val="none" w:sz="0" w:space="0" w:color="auto"/>
        <w:right w:val="none" w:sz="0" w:space="0" w:color="auto"/>
      </w:divBdr>
    </w:div>
    <w:div w:id="975910438">
      <w:bodyDiv w:val="1"/>
      <w:marLeft w:val="0"/>
      <w:marRight w:val="0"/>
      <w:marTop w:val="0"/>
      <w:marBottom w:val="0"/>
      <w:divBdr>
        <w:top w:val="none" w:sz="0" w:space="0" w:color="auto"/>
        <w:left w:val="none" w:sz="0" w:space="0" w:color="auto"/>
        <w:bottom w:val="none" w:sz="0" w:space="0" w:color="auto"/>
        <w:right w:val="none" w:sz="0" w:space="0" w:color="auto"/>
      </w:divBdr>
    </w:div>
    <w:div w:id="985553204">
      <w:bodyDiv w:val="1"/>
      <w:marLeft w:val="0"/>
      <w:marRight w:val="0"/>
      <w:marTop w:val="0"/>
      <w:marBottom w:val="0"/>
      <w:divBdr>
        <w:top w:val="none" w:sz="0" w:space="0" w:color="auto"/>
        <w:left w:val="none" w:sz="0" w:space="0" w:color="auto"/>
        <w:bottom w:val="none" w:sz="0" w:space="0" w:color="auto"/>
        <w:right w:val="none" w:sz="0" w:space="0" w:color="auto"/>
      </w:divBdr>
    </w:div>
    <w:div w:id="1035621074">
      <w:bodyDiv w:val="1"/>
      <w:marLeft w:val="0"/>
      <w:marRight w:val="0"/>
      <w:marTop w:val="0"/>
      <w:marBottom w:val="0"/>
      <w:divBdr>
        <w:top w:val="none" w:sz="0" w:space="0" w:color="auto"/>
        <w:left w:val="none" w:sz="0" w:space="0" w:color="auto"/>
        <w:bottom w:val="none" w:sz="0" w:space="0" w:color="auto"/>
        <w:right w:val="none" w:sz="0" w:space="0" w:color="auto"/>
      </w:divBdr>
    </w:div>
    <w:div w:id="1121418955">
      <w:bodyDiv w:val="1"/>
      <w:marLeft w:val="0"/>
      <w:marRight w:val="0"/>
      <w:marTop w:val="0"/>
      <w:marBottom w:val="0"/>
      <w:divBdr>
        <w:top w:val="none" w:sz="0" w:space="0" w:color="auto"/>
        <w:left w:val="none" w:sz="0" w:space="0" w:color="auto"/>
        <w:bottom w:val="none" w:sz="0" w:space="0" w:color="auto"/>
        <w:right w:val="none" w:sz="0" w:space="0" w:color="auto"/>
      </w:divBdr>
    </w:div>
    <w:div w:id="1294558424">
      <w:bodyDiv w:val="1"/>
      <w:marLeft w:val="0"/>
      <w:marRight w:val="0"/>
      <w:marTop w:val="0"/>
      <w:marBottom w:val="0"/>
      <w:divBdr>
        <w:top w:val="none" w:sz="0" w:space="0" w:color="auto"/>
        <w:left w:val="none" w:sz="0" w:space="0" w:color="auto"/>
        <w:bottom w:val="none" w:sz="0" w:space="0" w:color="auto"/>
        <w:right w:val="none" w:sz="0" w:space="0" w:color="auto"/>
      </w:divBdr>
    </w:div>
    <w:div w:id="1311983705">
      <w:bodyDiv w:val="1"/>
      <w:marLeft w:val="0"/>
      <w:marRight w:val="0"/>
      <w:marTop w:val="0"/>
      <w:marBottom w:val="0"/>
      <w:divBdr>
        <w:top w:val="none" w:sz="0" w:space="0" w:color="auto"/>
        <w:left w:val="none" w:sz="0" w:space="0" w:color="auto"/>
        <w:bottom w:val="none" w:sz="0" w:space="0" w:color="auto"/>
        <w:right w:val="none" w:sz="0" w:space="0" w:color="auto"/>
      </w:divBdr>
    </w:div>
    <w:div w:id="1374621880">
      <w:bodyDiv w:val="1"/>
      <w:marLeft w:val="0"/>
      <w:marRight w:val="0"/>
      <w:marTop w:val="0"/>
      <w:marBottom w:val="0"/>
      <w:divBdr>
        <w:top w:val="none" w:sz="0" w:space="0" w:color="auto"/>
        <w:left w:val="none" w:sz="0" w:space="0" w:color="auto"/>
        <w:bottom w:val="none" w:sz="0" w:space="0" w:color="auto"/>
        <w:right w:val="none" w:sz="0" w:space="0" w:color="auto"/>
      </w:divBdr>
    </w:div>
    <w:div w:id="1503542621">
      <w:bodyDiv w:val="1"/>
      <w:marLeft w:val="0"/>
      <w:marRight w:val="0"/>
      <w:marTop w:val="0"/>
      <w:marBottom w:val="0"/>
      <w:divBdr>
        <w:top w:val="none" w:sz="0" w:space="0" w:color="auto"/>
        <w:left w:val="none" w:sz="0" w:space="0" w:color="auto"/>
        <w:bottom w:val="none" w:sz="0" w:space="0" w:color="auto"/>
        <w:right w:val="none" w:sz="0" w:space="0" w:color="auto"/>
      </w:divBdr>
    </w:div>
    <w:div w:id="1524172459">
      <w:bodyDiv w:val="1"/>
      <w:marLeft w:val="0"/>
      <w:marRight w:val="0"/>
      <w:marTop w:val="0"/>
      <w:marBottom w:val="0"/>
      <w:divBdr>
        <w:top w:val="none" w:sz="0" w:space="0" w:color="auto"/>
        <w:left w:val="none" w:sz="0" w:space="0" w:color="auto"/>
        <w:bottom w:val="none" w:sz="0" w:space="0" w:color="auto"/>
        <w:right w:val="none" w:sz="0" w:space="0" w:color="auto"/>
      </w:divBdr>
    </w:div>
    <w:div w:id="1602444550">
      <w:bodyDiv w:val="1"/>
      <w:marLeft w:val="0"/>
      <w:marRight w:val="0"/>
      <w:marTop w:val="0"/>
      <w:marBottom w:val="0"/>
      <w:divBdr>
        <w:top w:val="none" w:sz="0" w:space="0" w:color="auto"/>
        <w:left w:val="none" w:sz="0" w:space="0" w:color="auto"/>
        <w:bottom w:val="none" w:sz="0" w:space="0" w:color="auto"/>
        <w:right w:val="none" w:sz="0" w:space="0" w:color="auto"/>
      </w:divBdr>
    </w:div>
    <w:div w:id="1624772181">
      <w:bodyDiv w:val="1"/>
      <w:marLeft w:val="0"/>
      <w:marRight w:val="0"/>
      <w:marTop w:val="0"/>
      <w:marBottom w:val="0"/>
      <w:divBdr>
        <w:top w:val="none" w:sz="0" w:space="0" w:color="auto"/>
        <w:left w:val="none" w:sz="0" w:space="0" w:color="auto"/>
        <w:bottom w:val="none" w:sz="0" w:space="0" w:color="auto"/>
        <w:right w:val="none" w:sz="0" w:space="0" w:color="auto"/>
      </w:divBdr>
    </w:div>
    <w:div w:id="1649936270">
      <w:bodyDiv w:val="1"/>
      <w:marLeft w:val="0"/>
      <w:marRight w:val="0"/>
      <w:marTop w:val="0"/>
      <w:marBottom w:val="0"/>
      <w:divBdr>
        <w:top w:val="none" w:sz="0" w:space="0" w:color="auto"/>
        <w:left w:val="none" w:sz="0" w:space="0" w:color="auto"/>
        <w:bottom w:val="none" w:sz="0" w:space="0" w:color="auto"/>
        <w:right w:val="none" w:sz="0" w:space="0" w:color="auto"/>
      </w:divBdr>
    </w:div>
    <w:div w:id="1658344166">
      <w:bodyDiv w:val="1"/>
      <w:marLeft w:val="0"/>
      <w:marRight w:val="0"/>
      <w:marTop w:val="0"/>
      <w:marBottom w:val="0"/>
      <w:divBdr>
        <w:top w:val="none" w:sz="0" w:space="0" w:color="auto"/>
        <w:left w:val="none" w:sz="0" w:space="0" w:color="auto"/>
        <w:bottom w:val="none" w:sz="0" w:space="0" w:color="auto"/>
        <w:right w:val="none" w:sz="0" w:space="0" w:color="auto"/>
      </w:divBdr>
    </w:div>
    <w:div w:id="2064599293">
      <w:bodyDiv w:val="1"/>
      <w:marLeft w:val="0"/>
      <w:marRight w:val="0"/>
      <w:marTop w:val="0"/>
      <w:marBottom w:val="0"/>
      <w:divBdr>
        <w:top w:val="none" w:sz="0" w:space="0" w:color="auto"/>
        <w:left w:val="none" w:sz="0" w:space="0" w:color="auto"/>
        <w:bottom w:val="none" w:sz="0" w:space="0" w:color="auto"/>
        <w:right w:val="none" w:sz="0" w:space="0" w:color="auto"/>
      </w:divBdr>
    </w:div>
    <w:div w:id="213300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cbr.ru/StaticHtml/File/117620/20210712_in-06-28_49.pdf"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9BAD9-29BA-4853-9AFE-230908B4D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8112</Words>
  <Characters>46243</Characters>
  <Application>Microsoft Office Word</Application>
  <DocSecurity>4</DocSecurity>
  <Lines>385</Lines>
  <Paragraphs>108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54247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Болотин Виктор Анатольевич</dc:creator>
  <cp:lastModifiedBy>Федотова Ирина Николаевна</cp:lastModifiedBy>
  <cp:revision>2</cp:revision>
  <cp:lastPrinted>2025-09-22T11:34:00Z</cp:lastPrinted>
  <dcterms:created xsi:type="dcterms:W3CDTF">2025-09-23T08:04:00Z</dcterms:created>
  <dcterms:modified xsi:type="dcterms:W3CDTF">2025-09-23T08:04:00Z</dcterms:modified>
</cp:coreProperties>
</file>