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AA82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280"/>
        <w:gridCol w:w="4517"/>
      </w:tblGrid>
      <w:tr w:rsidR="00720576" w:rsidRPr="00C15921" w14:paraId="33EC64B9" w14:textId="77777777" w:rsidTr="00E1262A">
        <w:tc>
          <w:tcPr>
            <w:tcW w:w="4774" w:type="dxa"/>
            <w:shd w:val="clear" w:color="auto" w:fill="auto"/>
          </w:tcPr>
          <w:p w14:paraId="76282DEA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E76716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14:paraId="20E95EF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0576" w:rsidRPr="00C15921" w14:paraId="688C709F" w14:textId="77777777" w:rsidTr="00E1262A">
        <w:tc>
          <w:tcPr>
            <w:tcW w:w="4774" w:type="dxa"/>
            <w:shd w:val="clear" w:color="auto" w:fill="auto"/>
          </w:tcPr>
          <w:p w14:paraId="0EE0DBE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63603C4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7DF62F95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3EE23FCB" w14:textId="77777777" w:rsidTr="00E1262A">
        <w:tc>
          <w:tcPr>
            <w:tcW w:w="4774" w:type="dxa"/>
            <w:shd w:val="clear" w:color="auto" w:fill="auto"/>
          </w:tcPr>
          <w:p w14:paraId="6EC9699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3FE499E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3FF1EB72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05EFFA8D" w14:textId="77777777" w:rsidTr="00E1262A">
        <w:tc>
          <w:tcPr>
            <w:tcW w:w="4774" w:type="dxa"/>
            <w:shd w:val="clear" w:color="auto" w:fill="auto"/>
          </w:tcPr>
          <w:p w14:paraId="08B61E40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4DB3260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6CC613BC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6BB263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A75E86" w14:textId="77777777" w:rsidR="00F65B80" w:rsidRDefault="00F65B80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FB09A73" w14:textId="77777777" w:rsidR="005852D3" w:rsidRDefault="005852D3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7E21D5D" w14:textId="77777777" w:rsidR="00720576" w:rsidRPr="001A3434" w:rsidRDefault="00720576" w:rsidP="00F65B80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56"/>
          <w:szCs w:val="56"/>
        </w:rPr>
      </w:pPr>
      <w:r w:rsidRPr="001A3434">
        <w:rPr>
          <w:rFonts w:ascii="Times New Roman" w:hAnsi="Times New Roman"/>
          <w:b/>
          <w:bCs/>
          <w:sz w:val="56"/>
          <w:szCs w:val="56"/>
        </w:rPr>
        <w:t>ПРОГРАММА</w:t>
      </w:r>
    </w:p>
    <w:p w14:paraId="288D34BB" w14:textId="48B74432" w:rsidR="00D77764" w:rsidRDefault="00CE0B7F" w:rsidP="001A3434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15921">
        <w:rPr>
          <w:rFonts w:ascii="Times New Roman" w:hAnsi="Times New Roman"/>
          <w:b/>
          <w:bCs/>
          <w:sz w:val="40"/>
          <w:szCs w:val="40"/>
        </w:rPr>
        <w:t xml:space="preserve">ПРОВЕДЕНИЯ </w:t>
      </w:r>
      <w:r w:rsidR="00E02B4A">
        <w:rPr>
          <w:rFonts w:ascii="Times New Roman" w:hAnsi="Times New Roman"/>
          <w:b/>
          <w:bCs/>
          <w:sz w:val="40"/>
          <w:szCs w:val="40"/>
        </w:rPr>
        <w:t xml:space="preserve">КВАЛИФИКАЦИОННОГО </w:t>
      </w:r>
      <w:r w:rsidR="00E02B4A" w:rsidRPr="00C15921">
        <w:rPr>
          <w:rFonts w:ascii="Times New Roman" w:hAnsi="Times New Roman"/>
          <w:b/>
          <w:bCs/>
          <w:sz w:val="40"/>
          <w:szCs w:val="40"/>
        </w:rPr>
        <w:t>ЭКЗАМЕН</w:t>
      </w:r>
      <w:r w:rsidR="00E02B4A">
        <w:rPr>
          <w:rFonts w:ascii="Times New Roman" w:hAnsi="Times New Roman"/>
          <w:b/>
          <w:bCs/>
          <w:sz w:val="40"/>
          <w:szCs w:val="40"/>
        </w:rPr>
        <w:t>А</w:t>
      </w:r>
      <w:r w:rsidR="00E02B4A" w:rsidRPr="00C15921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E02B4A">
        <w:rPr>
          <w:rFonts w:ascii="Times New Roman" w:hAnsi="Times New Roman"/>
          <w:b/>
          <w:bCs/>
          <w:sz w:val="40"/>
          <w:szCs w:val="40"/>
        </w:rPr>
        <w:t xml:space="preserve">ПО ПРОФЕССИОНАЛЬНОЙ </w:t>
      </w:r>
      <w:r w:rsidR="00766D55">
        <w:rPr>
          <w:rFonts w:ascii="Times New Roman" w:hAnsi="Times New Roman"/>
          <w:b/>
          <w:bCs/>
          <w:sz w:val="40"/>
          <w:szCs w:val="40"/>
        </w:rPr>
        <w:t>СЕРТИФИКАЦИИ</w:t>
      </w:r>
      <w:r w:rsidR="001E0454">
        <w:rPr>
          <w:rFonts w:ascii="Times New Roman" w:hAnsi="Times New Roman"/>
          <w:b/>
          <w:bCs/>
          <w:sz w:val="40"/>
          <w:szCs w:val="40"/>
        </w:rPr>
        <w:t xml:space="preserve"> АНО «ЕАК» </w:t>
      </w:r>
    </w:p>
    <w:p w14:paraId="39C0070F" w14:textId="1EA337B8" w:rsidR="00766D55" w:rsidRDefault="00271FE1" w:rsidP="001A3434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</w:t>
      </w:r>
      <w:r w:rsidR="00766D55">
        <w:rPr>
          <w:rFonts w:ascii="Times New Roman" w:hAnsi="Times New Roman"/>
          <w:b/>
          <w:bCs/>
          <w:sz w:val="40"/>
          <w:szCs w:val="40"/>
        </w:rPr>
        <w:t>НАЛОГОВЫЙ МЕНЕДЖМЕНТ</w:t>
      </w:r>
      <w:r>
        <w:rPr>
          <w:rFonts w:ascii="Times New Roman" w:hAnsi="Times New Roman"/>
          <w:b/>
          <w:bCs/>
          <w:sz w:val="40"/>
          <w:szCs w:val="40"/>
        </w:rPr>
        <w:t>»</w:t>
      </w:r>
    </w:p>
    <w:p w14:paraId="4C2CA966" w14:textId="77777777" w:rsidR="00720576" w:rsidRPr="00C15921" w:rsidRDefault="00720576" w:rsidP="00F65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14:paraId="686B821F" w14:textId="77777777" w:rsidR="00720576" w:rsidRPr="006A6444" w:rsidRDefault="00720576" w:rsidP="00F65B80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921">
        <w:rPr>
          <w:rFonts w:ascii="Calibri" w:hAnsi="Calibri"/>
          <w:b/>
          <w:sz w:val="28"/>
          <w:szCs w:val="28"/>
          <w:u w:val="single"/>
          <w:lang w:eastAsia="ru-RU"/>
        </w:rPr>
        <w:br w:type="page"/>
      </w:r>
    </w:p>
    <w:p w14:paraId="20ACE471" w14:textId="77777777" w:rsidR="00B44ED2" w:rsidRDefault="00530EF1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  <w:r w:rsidRPr="00D53D75">
        <w:rPr>
          <w:rFonts w:ascii="Times New Roman" w:eastAsia="Calibri" w:hAnsi="Times New Roman"/>
          <w:b/>
          <w:sz w:val="26"/>
          <w:szCs w:val="26"/>
        </w:rPr>
        <w:lastRenderedPageBreak/>
        <w:t>Концептуальные основы и назначение Программы</w:t>
      </w:r>
    </w:p>
    <w:p w14:paraId="35EDAE3C" w14:textId="77777777" w:rsidR="00256F85" w:rsidRPr="00D53D75" w:rsidRDefault="00256F8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53A42E5C" w14:textId="1C80C2D1" w:rsidR="00163300" w:rsidRPr="00BA5240" w:rsidRDefault="00F92164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Квалификационный экзамен по профессиональной сертификации АНО «ЕАК» «Налоговый менеджмент</w:t>
      </w:r>
      <w:r w:rsidR="006D5F75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 xml:space="preserve"> проводится на базе модульного экзамена по комплексной сертификации «Учет и отчетность в бизнесе, контроль и управление финансами».</w:t>
      </w:r>
    </w:p>
    <w:p w14:paraId="791D4DBE" w14:textId="57D18E1F" w:rsidR="004A5391" w:rsidRPr="00F92164" w:rsidRDefault="00163300" w:rsidP="001633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2164">
        <w:rPr>
          <w:rFonts w:ascii="Times New Roman" w:eastAsia="Calibri" w:hAnsi="Times New Roman"/>
          <w:sz w:val="24"/>
          <w:szCs w:val="24"/>
        </w:rPr>
        <w:t xml:space="preserve">Профессиональная сертификация «Налоговый менеджмент» обеспечивает подтверждение </w:t>
      </w:r>
      <w:r w:rsidR="004A5391" w:rsidRPr="00F92164">
        <w:rPr>
          <w:rFonts w:ascii="Times New Roman" w:eastAsia="Calibri" w:hAnsi="Times New Roman"/>
          <w:sz w:val="24"/>
          <w:szCs w:val="24"/>
        </w:rPr>
        <w:t>продвинутых</w:t>
      </w:r>
      <w:r w:rsidRPr="00F92164">
        <w:rPr>
          <w:rFonts w:ascii="Times New Roman" w:eastAsia="Calibri" w:hAnsi="Times New Roman"/>
          <w:sz w:val="24"/>
          <w:szCs w:val="24"/>
        </w:rPr>
        <w:t xml:space="preserve"> компетенций в области </w:t>
      </w:r>
      <w:r w:rsidR="00F92164" w:rsidRPr="00F92164">
        <w:rPr>
          <w:rFonts w:ascii="Times New Roman" w:eastAsia="Calibri" w:hAnsi="Times New Roman"/>
          <w:sz w:val="24"/>
          <w:szCs w:val="24"/>
        </w:rPr>
        <w:t>налогового администрирования и контроля</w:t>
      </w:r>
      <w:r w:rsidR="00F92164">
        <w:rPr>
          <w:rFonts w:ascii="Times New Roman" w:eastAsia="Calibri" w:hAnsi="Times New Roman"/>
          <w:sz w:val="24"/>
          <w:szCs w:val="24"/>
        </w:rPr>
        <w:t>,</w:t>
      </w:r>
      <w:r w:rsidR="00F92164" w:rsidRPr="00F92164">
        <w:rPr>
          <w:rFonts w:ascii="Times New Roman" w:eastAsia="Calibri" w:hAnsi="Times New Roman"/>
          <w:sz w:val="24"/>
          <w:szCs w:val="24"/>
        </w:rPr>
        <w:t xml:space="preserve"> </w:t>
      </w:r>
      <w:r w:rsidRPr="00F92164">
        <w:rPr>
          <w:rFonts w:ascii="Times New Roman" w:eastAsia="Calibri" w:hAnsi="Times New Roman"/>
          <w:sz w:val="24"/>
          <w:szCs w:val="24"/>
        </w:rPr>
        <w:t>учета и отчетности по Российским (Федеральным) стандартам бухгалтерского учета (РСБУ,</w:t>
      </w:r>
      <w:r w:rsidR="004A5391" w:rsidRPr="00F92164">
        <w:rPr>
          <w:rFonts w:ascii="Times New Roman" w:eastAsia="Calibri" w:hAnsi="Times New Roman"/>
          <w:sz w:val="24"/>
          <w:szCs w:val="24"/>
        </w:rPr>
        <w:t xml:space="preserve"> </w:t>
      </w:r>
      <w:r w:rsidRPr="00F92164">
        <w:rPr>
          <w:rFonts w:ascii="Times New Roman" w:eastAsia="Calibri" w:hAnsi="Times New Roman"/>
          <w:sz w:val="24"/>
          <w:szCs w:val="24"/>
        </w:rPr>
        <w:t>ФСБУ)</w:t>
      </w:r>
      <w:r w:rsidR="004A5391" w:rsidRPr="00F92164">
        <w:rPr>
          <w:rFonts w:ascii="Times New Roman" w:eastAsia="Calibri" w:hAnsi="Times New Roman"/>
          <w:sz w:val="24"/>
          <w:szCs w:val="24"/>
        </w:rPr>
        <w:t xml:space="preserve"> и</w:t>
      </w:r>
      <w:r w:rsidRPr="00F92164">
        <w:rPr>
          <w:rFonts w:ascii="Times New Roman" w:eastAsia="Calibri" w:hAnsi="Times New Roman"/>
          <w:sz w:val="24"/>
          <w:szCs w:val="24"/>
        </w:rPr>
        <w:t xml:space="preserve"> Международным стандарта</w:t>
      </w:r>
      <w:r w:rsidR="00F92164">
        <w:rPr>
          <w:rFonts w:ascii="Times New Roman" w:eastAsia="Calibri" w:hAnsi="Times New Roman"/>
          <w:sz w:val="24"/>
          <w:szCs w:val="24"/>
        </w:rPr>
        <w:t>м финансовой отчетности (МСФО),</w:t>
      </w:r>
      <w:r w:rsidR="004A5391" w:rsidRPr="00F92164">
        <w:rPr>
          <w:rFonts w:ascii="Times New Roman" w:eastAsia="Calibri" w:hAnsi="Times New Roman"/>
          <w:sz w:val="24"/>
          <w:szCs w:val="24"/>
        </w:rPr>
        <w:t xml:space="preserve"> а</w:t>
      </w:r>
      <w:r w:rsidRPr="00F92164">
        <w:rPr>
          <w:rFonts w:ascii="Times New Roman" w:eastAsia="Calibri" w:hAnsi="Times New Roman"/>
          <w:sz w:val="24"/>
          <w:szCs w:val="24"/>
        </w:rPr>
        <w:t xml:space="preserve"> также </w:t>
      </w:r>
      <w:r w:rsidR="004A5391" w:rsidRPr="00F92164">
        <w:rPr>
          <w:rFonts w:ascii="Times New Roman" w:eastAsia="Calibri" w:hAnsi="Times New Roman"/>
          <w:sz w:val="24"/>
          <w:szCs w:val="24"/>
        </w:rPr>
        <w:t>правового регулирования предпринимательской деятельности.</w:t>
      </w:r>
    </w:p>
    <w:p w14:paraId="7AB8C0F7" w14:textId="71E2A5D7" w:rsidR="00163300" w:rsidRPr="00B75ED1" w:rsidRDefault="00163300" w:rsidP="001633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2164">
        <w:rPr>
          <w:rFonts w:ascii="Times New Roman" w:eastAsia="Calibri" w:hAnsi="Times New Roman"/>
          <w:sz w:val="24"/>
          <w:szCs w:val="24"/>
        </w:rPr>
        <w:t xml:space="preserve">Сертификация дает возможность работать </w:t>
      </w:r>
      <w:r w:rsidR="004A5391" w:rsidRPr="00F92164">
        <w:rPr>
          <w:rFonts w:ascii="Times New Roman" w:eastAsia="Calibri" w:hAnsi="Times New Roman"/>
          <w:sz w:val="24"/>
          <w:szCs w:val="24"/>
        </w:rPr>
        <w:t xml:space="preserve">в налоговых департаментах коммерческих организаций, </w:t>
      </w:r>
      <w:r w:rsidRPr="00F92164">
        <w:rPr>
          <w:rFonts w:ascii="Times New Roman" w:eastAsia="Calibri" w:hAnsi="Times New Roman"/>
          <w:sz w:val="24"/>
          <w:szCs w:val="24"/>
        </w:rPr>
        <w:t>в том числе</w:t>
      </w:r>
      <w:r w:rsidR="00F92164">
        <w:rPr>
          <w:rFonts w:ascii="Times New Roman" w:eastAsia="Calibri" w:hAnsi="Times New Roman"/>
          <w:sz w:val="24"/>
          <w:szCs w:val="24"/>
        </w:rPr>
        <w:t>,</w:t>
      </w:r>
      <w:r w:rsidRPr="00F92164">
        <w:rPr>
          <w:rFonts w:ascii="Times New Roman" w:eastAsia="Calibri" w:hAnsi="Times New Roman"/>
          <w:sz w:val="24"/>
          <w:szCs w:val="24"/>
        </w:rPr>
        <w:t xml:space="preserve"> относящихся к общественно-значимым организациям.</w:t>
      </w:r>
      <w:r w:rsidRPr="00B75ED1">
        <w:rPr>
          <w:rFonts w:ascii="Times New Roman" w:eastAsia="Calibri" w:hAnsi="Times New Roman"/>
          <w:sz w:val="24"/>
          <w:szCs w:val="24"/>
        </w:rPr>
        <w:t xml:space="preserve"> </w:t>
      </w:r>
    </w:p>
    <w:p w14:paraId="6F1CB40E" w14:textId="77777777" w:rsid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3B345E91" w14:textId="69CADED2" w:rsidR="00D53D75" w:rsidRP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53D75">
        <w:rPr>
          <w:rFonts w:ascii="Times New Roman" w:eastAsia="Calibri" w:hAnsi="Times New Roman"/>
          <w:b/>
          <w:sz w:val="26"/>
          <w:szCs w:val="26"/>
        </w:rPr>
        <w:t>Структура</w:t>
      </w:r>
      <w:r>
        <w:rPr>
          <w:rFonts w:ascii="Times New Roman" w:eastAsia="Calibri" w:hAnsi="Times New Roman"/>
          <w:b/>
          <w:sz w:val="26"/>
          <w:szCs w:val="26"/>
        </w:rPr>
        <w:t xml:space="preserve"> Программы </w:t>
      </w:r>
      <w:r w:rsidRPr="00D53D75">
        <w:rPr>
          <w:rFonts w:ascii="Times New Roman" w:eastAsia="Calibri" w:hAnsi="Times New Roman"/>
          <w:b/>
          <w:sz w:val="26"/>
          <w:szCs w:val="26"/>
        </w:rPr>
        <w:t xml:space="preserve">экзамена </w:t>
      </w:r>
      <w:r w:rsidR="00502E22">
        <w:rPr>
          <w:rFonts w:ascii="Times New Roman" w:eastAsia="Calibri" w:hAnsi="Times New Roman"/>
          <w:b/>
          <w:sz w:val="26"/>
          <w:szCs w:val="26"/>
        </w:rPr>
        <w:t>по сертификации «Налоговый менеджмент»</w:t>
      </w:r>
    </w:p>
    <w:p w14:paraId="631CC6A7" w14:textId="77777777" w:rsidR="00D53D75" w:rsidRDefault="00D53D75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091DDDCA" w14:textId="578E95EB" w:rsidR="00B47582" w:rsidRPr="00F92164" w:rsidRDefault="00B47582" w:rsidP="00B475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2164">
        <w:rPr>
          <w:rFonts w:ascii="Times New Roman" w:eastAsia="Calibri" w:hAnsi="Times New Roman"/>
          <w:sz w:val="24"/>
          <w:szCs w:val="24"/>
        </w:rPr>
        <w:t>Программа квалификационного экзамена на сертификацию представляет собой описание тематики вопросов, на основе которых разрабатываются экзаменационные задания по модулям квалификационного экзамена, и содержит перечень о</w:t>
      </w:r>
      <w:r w:rsidR="003E2CA4">
        <w:rPr>
          <w:rFonts w:ascii="Times New Roman" w:eastAsia="Calibri" w:hAnsi="Times New Roman"/>
          <w:sz w:val="24"/>
          <w:szCs w:val="24"/>
        </w:rPr>
        <w:t>цениваемых на квалификационном э</w:t>
      </w:r>
      <w:r w:rsidRPr="00F92164">
        <w:rPr>
          <w:rFonts w:ascii="Times New Roman" w:eastAsia="Calibri" w:hAnsi="Times New Roman"/>
          <w:sz w:val="24"/>
          <w:szCs w:val="24"/>
        </w:rPr>
        <w:t>кзамене компетенций.</w:t>
      </w:r>
    </w:p>
    <w:p w14:paraId="32F44DA6" w14:textId="77777777" w:rsidR="003E2CA4" w:rsidRDefault="00F92164" w:rsidP="00B475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2164">
        <w:rPr>
          <w:rFonts w:ascii="Times New Roman" w:eastAsia="Calibri" w:hAnsi="Times New Roman"/>
          <w:sz w:val="24"/>
          <w:szCs w:val="24"/>
        </w:rPr>
        <w:t>Во всех модулях оцениваются компетенции на знание информационных технологий.</w:t>
      </w:r>
    </w:p>
    <w:p w14:paraId="656C399A" w14:textId="3B792E5C" w:rsidR="00B47582" w:rsidRPr="00F92164" w:rsidRDefault="00B47582" w:rsidP="00B475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2164">
        <w:rPr>
          <w:rFonts w:ascii="Times New Roman" w:eastAsia="Calibri" w:hAnsi="Times New Roman"/>
          <w:sz w:val="24"/>
          <w:szCs w:val="24"/>
        </w:rPr>
        <w:t>Программа квалификационного экзамена на сертификацию «Налоговый менеджмент» включает следующие модули:</w:t>
      </w:r>
    </w:p>
    <w:p w14:paraId="137A973E" w14:textId="6E7D737C" w:rsidR="00B47582" w:rsidRPr="00F92164" w:rsidRDefault="00E37777" w:rsidP="00B475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21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47582" w:rsidRPr="00F9216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B47582" w:rsidRPr="00F92164">
        <w:rPr>
          <w:rFonts w:ascii="Times New Roman" w:hAnsi="Times New Roman"/>
          <w:sz w:val="24"/>
          <w:szCs w:val="24"/>
          <w:lang w:eastAsia="ru-RU"/>
        </w:rPr>
        <w:t>Налоги и налоговое администрирование»</w:t>
      </w:r>
    </w:p>
    <w:p w14:paraId="7BB9A1F3" w14:textId="77777777" w:rsidR="00E37777" w:rsidRPr="00F92164" w:rsidRDefault="00E37777" w:rsidP="00E3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9216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F92164">
        <w:rPr>
          <w:rFonts w:ascii="Times New Roman" w:hAnsi="Times New Roman"/>
          <w:sz w:val="24"/>
          <w:szCs w:val="24"/>
          <w:lang w:eastAsia="ru-RU"/>
        </w:rPr>
        <w:t>Бухгалтерский учет и бухгалтерская (финансовая) отчетность</w:t>
      </w:r>
      <w:r w:rsidRPr="00F92164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73F2AB1F" w14:textId="7D5AA445" w:rsidR="00D7094E" w:rsidRPr="00F92164" w:rsidRDefault="00D7094E" w:rsidP="001A343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9216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F92164">
        <w:rPr>
          <w:rFonts w:ascii="Times New Roman" w:hAnsi="Times New Roman"/>
          <w:sz w:val="24"/>
          <w:szCs w:val="24"/>
          <w:lang w:eastAsia="ru-RU"/>
        </w:rPr>
        <w:t>Правовое регулирование экономической деятельности»</w:t>
      </w:r>
    </w:p>
    <w:p w14:paraId="7A5C279F" w14:textId="1365ED13" w:rsidR="00D7094E" w:rsidRDefault="00D7094E" w:rsidP="001C66A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14:paraId="3DADDD7A" w14:textId="6C065E61" w:rsidR="002E066A" w:rsidRPr="00502E22" w:rsidRDefault="002E066A" w:rsidP="00502E22">
      <w:pPr>
        <w:pStyle w:val="1"/>
        <w:numPr>
          <w:ilvl w:val="0"/>
          <w:numId w:val="59"/>
        </w:numPr>
        <w:spacing w:before="0" w:after="120" w:line="240" w:lineRule="auto"/>
        <w:rPr>
          <w:rFonts w:ascii="Times New Roman" w:hAnsi="Times New Roman"/>
          <w:i/>
          <w:u w:val="single"/>
        </w:rPr>
      </w:pPr>
      <w:r w:rsidRPr="00502E22">
        <w:rPr>
          <w:rFonts w:ascii="Times New Roman" w:hAnsi="Times New Roman"/>
          <w:i/>
          <w:u w:val="single"/>
        </w:rPr>
        <w:t>МОДУЛЬ «НАЛОГИ И НАЛОГОВОЕ АДМИНИСТРИРОВАНИЕ»</w:t>
      </w:r>
    </w:p>
    <w:p w14:paraId="52165594" w14:textId="77777777" w:rsidR="002E066A" w:rsidRPr="00BB0440" w:rsidRDefault="002E066A" w:rsidP="002E066A">
      <w:pPr>
        <w:pStyle w:val="1"/>
        <w:spacing w:before="0" w:after="12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Введение</w:t>
      </w:r>
    </w:p>
    <w:p w14:paraId="3DDDFAD0" w14:textId="77019CE3" w:rsidR="002E066A" w:rsidRPr="00BB0440" w:rsidRDefault="002E066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 xml:space="preserve">Программа модуля «Налоги и налоговое администрирование» содержит перечень оцениваемых компетенций и примерную тематику заданий, предлагаемых </w:t>
      </w:r>
      <w:r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на экзамене. В рамках модуля выделено </w:t>
      </w:r>
      <w:r>
        <w:rPr>
          <w:rFonts w:ascii="Times New Roman" w:hAnsi="Times New Roman"/>
          <w:sz w:val="24"/>
          <w:szCs w:val="24"/>
          <w:lang w:eastAsia="ru-RU"/>
        </w:rPr>
        <w:t>4 укрупненных раздела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 тем): </w:t>
      </w:r>
    </w:p>
    <w:p w14:paraId="07EBD48F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460"/>
        <w:gridCol w:w="2455"/>
      </w:tblGrid>
      <w:tr w:rsidR="002E066A" w:rsidRPr="00BB0440" w14:paraId="480C82A3" w14:textId="77777777" w:rsidTr="00BC00C3">
        <w:tc>
          <w:tcPr>
            <w:tcW w:w="1560" w:type="dxa"/>
          </w:tcPr>
          <w:p w14:paraId="7D462100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066CFFE7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1EA200FC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2E066A" w:rsidRPr="00BB0440" w14:paraId="6D874ACA" w14:textId="77777777" w:rsidTr="00BC00C3">
        <w:tc>
          <w:tcPr>
            <w:tcW w:w="1560" w:type="dxa"/>
          </w:tcPr>
          <w:p w14:paraId="22FC7ECF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4B998BA3" w14:textId="77777777" w:rsidR="002E066A" w:rsidRPr="00BB0440" w:rsidRDefault="002E066A" w:rsidP="00BC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440">
              <w:rPr>
                <w:rFonts w:ascii="Times New Roman" w:hAnsi="Times New Roman"/>
                <w:sz w:val="24"/>
                <w:szCs w:val="24"/>
              </w:rPr>
              <w:t>НДС, акцизы, таможенные пошлины и сборы</w:t>
            </w:r>
          </w:p>
        </w:tc>
        <w:tc>
          <w:tcPr>
            <w:tcW w:w="2455" w:type="dxa"/>
          </w:tcPr>
          <w:p w14:paraId="5C8ECE25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  <w:tr w:rsidR="002E066A" w:rsidRPr="00BB0440" w14:paraId="0BED1BB3" w14:textId="77777777" w:rsidTr="00BC00C3">
        <w:tc>
          <w:tcPr>
            <w:tcW w:w="1560" w:type="dxa"/>
          </w:tcPr>
          <w:p w14:paraId="7A4D100E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796DDFD8" w14:textId="77777777" w:rsidR="002E066A" w:rsidRPr="00BB0440" w:rsidRDefault="002E066A" w:rsidP="00BC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440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455" w:type="dxa"/>
          </w:tcPr>
          <w:p w14:paraId="07315DEE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</w:tr>
      <w:tr w:rsidR="002E066A" w:rsidRPr="00BB0440" w14:paraId="3B5D7749" w14:textId="77777777" w:rsidTr="00BC00C3">
        <w:tc>
          <w:tcPr>
            <w:tcW w:w="1560" w:type="dxa"/>
          </w:tcPr>
          <w:p w14:paraId="224C6A43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689543B6" w14:textId="77777777" w:rsidR="002E066A" w:rsidRPr="00BB0440" w:rsidRDefault="002E066A" w:rsidP="00BC0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440">
              <w:rPr>
                <w:rFonts w:ascii="Times New Roman" w:hAnsi="Times New Roman"/>
                <w:sz w:val="24"/>
                <w:szCs w:val="24"/>
              </w:rPr>
              <w:t>НДФЛ и страховые взносы</w:t>
            </w:r>
          </w:p>
        </w:tc>
        <w:tc>
          <w:tcPr>
            <w:tcW w:w="2455" w:type="dxa"/>
          </w:tcPr>
          <w:p w14:paraId="41537FDF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2E066A" w:rsidRPr="00BB0440" w14:paraId="5A0C1BB0" w14:textId="77777777" w:rsidTr="00BC00C3">
        <w:tc>
          <w:tcPr>
            <w:tcW w:w="1560" w:type="dxa"/>
          </w:tcPr>
          <w:p w14:paraId="0BB60D3B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</w:tcPr>
          <w:p w14:paraId="62263E83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Налоговый контроль и налоговое администрирование</w:t>
            </w:r>
          </w:p>
        </w:tc>
        <w:tc>
          <w:tcPr>
            <w:tcW w:w="2455" w:type="dxa"/>
          </w:tcPr>
          <w:p w14:paraId="70391CA0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2E066A" w:rsidRPr="00BB0440" w14:paraId="32403F15" w14:textId="77777777" w:rsidTr="00BC00C3">
        <w:tc>
          <w:tcPr>
            <w:tcW w:w="1560" w:type="dxa"/>
          </w:tcPr>
          <w:p w14:paraId="1D8F08A1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134ACC3A" w14:textId="77777777" w:rsidR="002E066A" w:rsidRPr="00BB0440" w:rsidRDefault="002E066A" w:rsidP="00BC0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2455" w:type="dxa"/>
          </w:tcPr>
          <w:p w14:paraId="37898857" w14:textId="77777777" w:rsidR="002E066A" w:rsidRPr="00BB0440" w:rsidRDefault="002E066A" w:rsidP="00BC0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440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</w:tbl>
    <w:p w14:paraId="65C0DB6C" w14:textId="77777777" w:rsidR="002E066A" w:rsidRPr="00BB0440" w:rsidRDefault="002E066A" w:rsidP="002E06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AEB36C" w14:textId="77777777" w:rsidR="002E066A" w:rsidRPr="00BB0440" w:rsidRDefault="002E066A" w:rsidP="002E066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7326135E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16C1F4E3" w14:textId="77777777" w:rsidR="002E066A" w:rsidRPr="006A6444" w:rsidRDefault="002E066A" w:rsidP="002E0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1C7CD14C" w14:textId="77777777" w:rsidR="0013202A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B948EE" w14:textId="32291E8C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02A">
        <w:rPr>
          <w:rFonts w:ascii="Times New Roman" w:hAnsi="Times New Roman"/>
          <w:sz w:val="24"/>
          <w:szCs w:val="24"/>
          <w:lang w:eastAsia="ru-RU"/>
        </w:rPr>
        <w:lastRenderedPageBreak/>
        <w:t>Основной акцент в оцениваемых компетенциях модуля «Налоги и налоговое администрирование» сделан на проверку способности претендента действовать в соответствии с применимыми нормами налогового законодательства Российск</w:t>
      </w:r>
      <w:r w:rsidR="001C66A2">
        <w:rPr>
          <w:rFonts w:ascii="Times New Roman" w:hAnsi="Times New Roman"/>
          <w:sz w:val="24"/>
          <w:szCs w:val="24"/>
          <w:lang w:eastAsia="ru-RU"/>
        </w:rPr>
        <w:t>ой Федерации, умения претендента</w:t>
      </w:r>
      <w:r w:rsidRPr="0013202A">
        <w:rPr>
          <w:rFonts w:ascii="Times New Roman" w:hAnsi="Times New Roman"/>
          <w:sz w:val="24"/>
          <w:szCs w:val="24"/>
          <w:lang w:eastAsia="ru-RU"/>
        </w:rPr>
        <w:t xml:space="preserve"> оценивать ситуации хозяйственной жизни с точки зрения Налогового кодекса Российской Федерации (далее также НК РФ), использовать эту </w:t>
      </w:r>
      <w:r w:rsidRPr="00E37777">
        <w:rPr>
          <w:rFonts w:ascii="Times New Roman" w:hAnsi="Times New Roman"/>
          <w:sz w:val="24"/>
          <w:szCs w:val="24"/>
          <w:lang w:eastAsia="ru-RU"/>
        </w:rPr>
        <w:t>оценку при расчете налогов и описывать налоговые последствия таких ситуаций.</w:t>
      </w:r>
    </w:p>
    <w:p w14:paraId="284D6C23" w14:textId="76EEB4DC" w:rsidR="00E37777" w:rsidRPr="00E37777" w:rsidRDefault="00B03B56" w:rsidP="00E3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B56">
        <w:rPr>
          <w:rFonts w:ascii="Times New Roman" w:hAnsi="Times New Roman"/>
          <w:sz w:val="24"/>
          <w:szCs w:val="24"/>
          <w:lang w:eastAsia="ru-RU"/>
        </w:rPr>
        <w:t xml:space="preserve">При сдаче модуля каждый претендент получает один набор практических заданий, единый для всех претендентов, одновременно сдающих экзамен. </w:t>
      </w:r>
      <w:r w:rsidR="0013202A" w:rsidRPr="00E37777">
        <w:rPr>
          <w:rFonts w:ascii="Times New Roman" w:hAnsi="Times New Roman"/>
          <w:sz w:val="24"/>
          <w:szCs w:val="24"/>
          <w:lang w:eastAsia="ru-RU"/>
        </w:rPr>
        <w:t>Предполагается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</w:t>
      </w:r>
      <w:r w:rsidR="00E37777" w:rsidRPr="00E377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02F9D9E" w14:textId="47B353D5" w:rsidR="0013202A" w:rsidRPr="00E37777" w:rsidRDefault="00B03B56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B56">
        <w:rPr>
          <w:rFonts w:ascii="Times New Roman" w:hAnsi="Times New Roman"/>
          <w:sz w:val="24"/>
          <w:szCs w:val="24"/>
          <w:lang w:eastAsia="ru-RU"/>
        </w:rPr>
        <w:t xml:space="preserve">Задания формируются на основе Программы модуля с целью проверки </w:t>
      </w:r>
      <w:r>
        <w:rPr>
          <w:rFonts w:ascii="Times New Roman" w:hAnsi="Times New Roman"/>
          <w:sz w:val="24"/>
          <w:szCs w:val="24"/>
          <w:lang w:eastAsia="ru-RU"/>
        </w:rPr>
        <w:t>перечисленных в программе модуля</w:t>
      </w:r>
      <w:r w:rsidRPr="00B03B56">
        <w:rPr>
          <w:rFonts w:ascii="Times New Roman" w:hAnsi="Times New Roman"/>
          <w:sz w:val="24"/>
          <w:szCs w:val="24"/>
          <w:lang w:eastAsia="ru-RU"/>
        </w:rPr>
        <w:t xml:space="preserve"> компетенций</w:t>
      </w:r>
      <w:r w:rsidR="0013202A" w:rsidRPr="00E3777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5DBE70FE" w14:textId="77777777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 xml:space="preserve">• углубленного понимания модуля (например, способности интерпретировать практическую ситуацию: какие налоговые последствия влекут описанные в задании действия организации, или на какие вычеты по НДФЛ имеет право налогоплательщик в конкретной практической ситуации); </w:t>
      </w:r>
    </w:p>
    <w:p w14:paraId="6E019BC2" w14:textId="2041FCAD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>• анализа конкретной практической ситуации, описанной в задании (например,</w:t>
      </w:r>
      <w:r w:rsidR="007A68FB" w:rsidRPr="007A68FB">
        <w:t xml:space="preserve"> </w:t>
      </w:r>
      <w:r w:rsidR="007A68FB" w:rsidRPr="007A68FB">
        <w:rPr>
          <w:rFonts w:ascii="Times New Roman" w:hAnsi="Times New Roman"/>
          <w:sz w:val="24"/>
          <w:szCs w:val="24"/>
          <w:lang w:eastAsia="ru-RU"/>
        </w:rPr>
        <w:t>условий, факторов, их взаимосвязи и т. п.</w:t>
      </w:r>
      <w:r w:rsidR="007A68F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E37777">
        <w:rPr>
          <w:rFonts w:ascii="Times New Roman" w:hAnsi="Times New Roman"/>
          <w:sz w:val="24"/>
          <w:szCs w:val="24"/>
          <w:lang w:eastAsia="ru-RU"/>
        </w:rPr>
        <w:t xml:space="preserve">идет ли в вопросе речь о внутрироссийских или экспортно-импортных операциях, в каких отношениях родства или свойства находятся лица, какого рода деятельность иностранная организация ведет в России); </w:t>
      </w:r>
    </w:p>
    <w:p w14:paraId="4EC1595C" w14:textId="52D71A54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>• применения знаний (</w:t>
      </w:r>
      <w:r w:rsidR="007A68FB" w:rsidRPr="007A68FB">
        <w:rPr>
          <w:rFonts w:ascii="Times New Roman" w:hAnsi="Times New Roman"/>
          <w:sz w:val="24"/>
          <w:szCs w:val="24"/>
          <w:lang w:eastAsia="ru-RU"/>
        </w:rPr>
        <w:t>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</w:t>
      </w:r>
      <w:r w:rsidR="007A68FB">
        <w:rPr>
          <w:rFonts w:ascii="Times New Roman" w:hAnsi="Times New Roman"/>
          <w:sz w:val="24"/>
          <w:szCs w:val="24"/>
          <w:lang w:eastAsia="ru-RU"/>
        </w:rPr>
        <w:t>:</w:t>
      </w:r>
      <w:r w:rsidRPr="00E37777">
        <w:rPr>
          <w:rFonts w:ascii="Times New Roman" w:hAnsi="Times New Roman"/>
          <w:sz w:val="24"/>
          <w:szCs w:val="24"/>
          <w:lang w:eastAsia="ru-RU"/>
        </w:rPr>
        <w:t xml:space="preserve"> рассчитать налоговое обязательство, описать и обосновать налоговые последствия для описанной в задании практической ситуации); </w:t>
      </w:r>
    </w:p>
    <w:p w14:paraId="6A8E103C" w14:textId="41CB6586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>• оценки (например,</w:t>
      </w:r>
      <w:r w:rsidR="007A68FB" w:rsidRPr="007A68FB">
        <w:t xml:space="preserve"> </w:t>
      </w:r>
      <w:r w:rsidR="007A68FB" w:rsidRPr="007A68FB">
        <w:rPr>
          <w:rFonts w:ascii="Times New Roman" w:hAnsi="Times New Roman"/>
          <w:sz w:val="24"/>
          <w:szCs w:val="24"/>
          <w:lang w:eastAsia="ru-RU"/>
        </w:rPr>
        <w:t>способности дать оценку ситуации, действиям, описанным в задании</w:t>
      </w:r>
      <w:r w:rsidR="007A68FB">
        <w:rPr>
          <w:rFonts w:ascii="Times New Roman" w:hAnsi="Times New Roman"/>
          <w:sz w:val="24"/>
          <w:szCs w:val="24"/>
          <w:lang w:eastAsia="ru-RU"/>
        </w:rPr>
        <w:t>:</w:t>
      </w:r>
      <w:r w:rsidRPr="00E37777">
        <w:rPr>
          <w:rFonts w:ascii="Times New Roman" w:hAnsi="Times New Roman"/>
          <w:sz w:val="24"/>
          <w:szCs w:val="24"/>
          <w:lang w:eastAsia="ru-RU"/>
        </w:rPr>
        <w:t xml:space="preserve"> выбрать наиболее подходящий метод определения соответствия цены товаров в анализируемой сделке рыночной цене, оценить корректность описанных в задании действий сотрудников налоговых органов в ходе налоговой проверки). </w:t>
      </w:r>
    </w:p>
    <w:p w14:paraId="30974D7E" w14:textId="61B80E99" w:rsidR="0013202A" w:rsidRPr="00E37777" w:rsidRDefault="00E768C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8CA">
        <w:rPr>
          <w:rFonts w:ascii="Times New Roman" w:hAnsi="Times New Roman"/>
          <w:sz w:val="24"/>
          <w:szCs w:val="24"/>
          <w:lang w:eastAsia="ru-RU"/>
        </w:rPr>
        <w:t>Дополнительно на экзамене 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  <w:r w:rsidR="0013202A" w:rsidRPr="00E377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784ADCB" w14:textId="77777777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 xml:space="preserve">• обоснование своей позиции правильными ссылками на нормы налогового законодательства; </w:t>
      </w:r>
    </w:p>
    <w:p w14:paraId="780C2879" w14:textId="77777777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 xml:space="preserve">• применение профессионального суждения и профессионального скептицизма при решении практических заданий; </w:t>
      </w:r>
    </w:p>
    <w:p w14:paraId="0579A119" w14:textId="77777777" w:rsidR="0013202A" w:rsidRPr="00E37777" w:rsidRDefault="0013202A" w:rsidP="00132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 xml:space="preserve">• представление выводов и рассуждений в четкой, логичной и краткой форме; </w:t>
      </w:r>
    </w:p>
    <w:p w14:paraId="4657037F" w14:textId="78332676" w:rsidR="002E066A" w:rsidRPr="00E37777" w:rsidRDefault="0013202A" w:rsidP="0013202A">
      <w:pPr>
        <w:spacing w:after="0"/>
        <w:rPr>
          <w:rFonts w:ascii="Times New Roman" w:hAnsi="Times New Roman"/>
          <w:sz w:val="24"/>
          <w:szCs w:val="24"/>
          <w:lang w:eastAsia="x-none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>• разработку рекомендаций при решении практических заданий и т. д.</w:t>
      </w:r>
    </w:p>
    <w:p w14:paraId="26BBD923" w14:textId="77777777" w:rsidR="009E41C6" w:rsidRDefault="009E41C6" w:rsidP="00502E22">
      <w:pPr>
        <w:pStyle w:val="1"/>
        <w:spacing w:before="0" w:line="240" w:lineRule="auto"/>
        <w:rPr>
          <w:rFonts w:ascii="Times New Roman" w:hAnsi="Times New Roman"/>
          <w:u w:val="single"/>
        </w:rPr>
      </w:pPr>
    </w:p>
    <w:p w14:paraId="132E0066" w14:textId="05F1C269" w:rsidR="002E066A" w:rsidRPr="00BB0440" w:rsidRDefault="002E066A" w:rsidP="00502E22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>Раздел 1. НДС, акцизы, таможенные пошлины и сборы</w:t>
      </w:r>
    </w:p>
    <w:p w14:paraId="66D1F3B0" w14:textId="77777777" w:rsidR="002E066A" w:rsidRPr="00BB0440" w:rsidRDefault="002E066A" w:rsidP="002E066A">
      <w:pPr>
        <w:spacing w:after="0" w:line="240" w:lineRule="auto"/>
        <w:rPr>
          <w:rFonts w:ascii="Times New Roman" w:hAnsi="Times New Roman"/>
          <w:lang w:val="x-none" w:eastAsia="x-none"/>
        </w:rPr>
      </w:pPr>
    </w:p>
    <w:p w14:paraId="1F7E8E57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55276C8E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Рассчитывать НДС</w:t>
      </w:r>
    </w:p>
    <w:p w14:paraId="647C7254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Понимать порядок взимания косвенных налогов, таможенных пошлин и сборов при осуществлении внешнеэкономической деятельности </w:t>
      </w:r>
    </w:p>
    <w:p w14:paraId="153AEC31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  <w:r w:rsidRPr="00BB0440">
        <w:rPr>
          <w:rFonts w:ascii="Times New Roman" w:hAnsi="Times New Roman"/>
          <w:sz w:val="24"/>
          <w:szCs w:val="24"/>
          <w:lang w:eastAsia="x-none"/>
        </w:rPr>
        <w:t>Интерпретировать показатели налоговой отчетности по НДС и акцизам</w:t>
      </w:r>
    </w:p>
    <w:p w14:paraId="1083C7F4" w14:textId="77777777" w:rsidR="002E066A" w:rsidRPr="00BB0440" w:rsidRDefault="002E066A" w:rsidP="002E06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x-none" w:eastAsia="x-none"/>
        </w:rPr>
      </w:pPr>
    </w:p>
    <w:p w14:paraId="2A9A9F4D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lastRenderedPageBreak/>
        <w:t>Содержание раздела</w:t>
      </w:r>
    </w:p>
    <w:p w14:paraId="08DE27A4" w14:textId="77777777" w:rsidR="002E066A" w:rsidRPr="00BB0440" w:rsidRDefault="002E066A" w:rsidP="002E066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DA369D0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1. Налог на добавленную стоимость (НДС)</w:t>
      </w:r>
    </w:p>
    <w:p w14:paraId="111F22FD" w14:textId="77777777" w:rsidR="002E066A" w:rsidRPr="00D61877" w:rsidRDefault="002E066A" w:rsidP="002E066A">
      <w:pPr>
        <w:pStyle w:val="ab"/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>Налогоплательщики, объект налогообложения, налоговая база и момент ее определения, налоговые ставки.</w:t>
      </w:r>
    </w:p>
    <w:p w14:paraId="728DEFE4" w14:textId="77777777" w:rsidR="002E066A" w:rsidRPr="00D61877" w:rsidRDefault="002E066A" w:rsidP="002E066A">
      <w:pPr>
        <w:pStyle w:val="ab"/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>Налоговые вычеты и порядок их применения.</w:t>
      </w:r>
    </w:p>
    <w:p w14:paraId="4A38EF92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 xml:space="preserve">Порядок исчисления и уплаты налога в бюджет, налоговый период и сроки уплаты. </w:t>
      </w:r>
    </w:p>
    <w:p w14:paraId="054B83B1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Определение места реализации товаров, работ, услуг. Зависимость наличия (отсутствия) объекта налогообложения НДС от места реализации товаров, работ, услуг.</w:t>
      </w:r>
    </w:p>
    <w:p w14:paraId="3D07D400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НДС по договорам, в которых стоимость товаров (работ, услуг) выражена в иностранной валюте или в условных денежных единицах.</w:t>
      </w:r>
    </w:p>
    <w:p w14:paraId="705CCE67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НДС при реализации имущественных прав.</w:t>
      </w:r>
    </w:p>
    <w:p w14:paraId="33672D6B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и применения налоговых вычетов при выполнении строительно-монтажных работ для собственного потребления.</w:t>
      </w:r>
    </w:p>
    <w:p w14:paraId="18464035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уплаты НДС и применения налоговых вычетов при получении (перечислении) предварительной оплаты в счет будущей реализации (приобретения) товаров, работ, услуг.</w:t>
      </w:r>
    </w:p>
    <w:p w14:paraId="5A19FF07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Момент определения налоговой базы по НДС при осуществлении различных операций, в том числе при реализации объектов недвижимого имущества.</w:t>
      </w:r>
    </w:p>
    <w:p w14:paraId="32599E37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НДС по агентским договорам, договорам комиссии и поручения.</w:t>
      </w:r>
    </w:p>
    <w:p w14:paraId="33176252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и уплаты НДС налоговыми агентами.</w:t>
      </w:r>
    </w:p>
    <w:p w14:paraId="2323C26D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отнесения НДС на затраты по производству и реализации товаров, работ, услуг. Порядок восстановления НДС, ранее принятого к вычету.</w:t>
      </w:r>
    </w:p>
    <w:p w14:paraId="2DE692E2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Общий и заявительный порядок возмещения НДС.</w:t>
      </w:r>
    </w:p>
    <w:p w14:paraId="019DC64A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ведения раздельного учета по НДС.</w:t>
      </w:r>
    </w:p>
    <w:p w14:paraId="1CCCC4B9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>исчисления НДС</w:t>
      </w:r>
      <w:r w:rsidRPr="00BB0440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й</w:t>
      </w:r>
      <w:r w:rsidRPr="00BB0440">
        <w:rPr>
          <w:rFonts w:ascii="Times New Roman" w:hAnsi="Times New Roman"/>
          <w:sz w:val="24"/>
          <w:szCs w:val="24"/>
        </w:rPr>
        <w:t xml:space="preserve"> финансового рынка.</w:t>
      </w:r>
    </w:p>
    <w:p w14:paraId="76A3BDC1" w14:textId="77777777" w:rsidR="002E066A" w:rsidRPr="00BB0440" w:rsidRDefault="002E066A" w:rsidP="002E066A">
      <w:pPr>
        <w:numPr>
          <w:ilvl w:val="1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составления налоговой декларации по НДС.</w:t>
      </w:r>
    </w:p>
    <w:p w14:paraId="02B38493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F1A30A" w14:textId="77777777" w:rsidR="002E066A" w:rsidRPr="004D27DF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2. Акцизы</w:t>
      </w:r>
    </w:p>
    <w:p w14:paraId="400893D9" w14:textId="77777777" w:rsidR="002E066A" w:rsidRPr="00BB0440" w:rsidRDefault="002E066A" w:rsidP="002E066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1.17.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Налогоплательщики, объект налогообложения, налоговая база и момент ее определения, налоговые ставки по акцизам.</w:t>
      </w:r>
    </w:p>
    <w:p w14:paraId="241CB4D0" w14:textId="77777777" w:rsidR="002E066A" w:rsidRPr="00BB0440" w:rsidRDefault="002E066A" w:rsidP="002E066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1.18.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Налоговые вычеты по акцизам и порядок их применения.</w:t>
      </w:r>
    </w:p>
    <w:p w14:paraId="7C516640" w14:textId="77777777" w:rsidR="002E066A" w:rsidRPr="00D61877" w:rsidRDefault="002E066A" w:rsidP="002E066A">
      <w:pPr>
        <w:pStyle w:val="ab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 xml:space="preserve">Порядок исчисления и уплаты акцизов в бюджет, налоговый </w:t>
      </w:r>
      <w:r>
        <w:rPr>
          <w:rFonts w:ascii="Times New Roman" w:hAnsi="Times New Roman"/>
          <w:sz w:val="24"/>
          <w:szCs w:val="24"/>
          <w:lang w:eastAsia="ru-RU"/>
        </w:rPr>
        <w:t>период</w:t>
      </w:r>
      <w:r w:rsidRPr="00D61877">
        <w:rPr>
          <w:rFonts w:ascii="Times New Roman" w:hAnsi="Times New Roman"/>
          <w:sz w:val="24"/>
          <w:szCs w:val="24"/>
          <w:lang w:eastAsia="ru-RU"/>
        </w:rPr>
        <w:t xml:space="preserve"> и сроки уплаты. </w:t>
      </w:r>
    </w:p>
    <w:p w14:paraId="59CCAB85" w14:textId="77777777" w:rsidR="002E066A" w:rsidRPr="00D61877" w:rsidRDefault="002E066A" w:rsidP="002E066A">
      <w:pPr>
        <w:pStyle w:val="ab"/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877">
        <w:rPr>
          <w:rFonts w:ascii="Times New Roman" w:hAnsi="Times New Roman"/>
          <w:sz w:val="24"/>
          <w:szCs w:val="24"/>
          <w:lang w:eastAsia="ru-RU"/>
        </w:rPr>
        <w:t>Определение даты реализации (приобретения) подакцизных товаров.</w:t>
      </w:r>
    </w:p>
    <w:p w14:paraId="1BDCFA57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отнесения акцизов на стоимость товаров.</w:t>
      </w:r>
    </w:p>
    <w:p w14:paraId="077C9A19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Операции, по которым акциз принимается к вычету.</w:t>
      </w:r>
    </w:p>
    <w:p w14:paraId="5230774A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Расчет налоговых обязательств по акцизам при применении различных ставок акцизов.</w:t>
      </w:r>
    </w:p>
    <w:p w14:paraId="285D334B" w14:textId="77777777" w:rsidR="002E066A" w:rsidRPr="00BB0440" w:rsidRDefault="002E066A" w:rsidP="002E066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A857CD2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 xml:space="preserve">ТЕМА 3. Косвенные налоги при перемещении товаров через таможенную границу </w:t>
      </w: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0E123D17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Особенности налогообложения НДС при ввозе товаров на территорию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 xml:space="preserve">. </w:t>
      </w:r>
    </w:p>
    <w:p w14:paraId="6CBE42B1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Ввоз товаров, не подлежащий налогообложению НДС. </w:t>
      </w:r>
    </w:p>
    <w:p w14:paraId="5A116800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Особенности налогообложения НДС при вывозе товаров с территории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68CFB0D3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подтверждения ставки 0 процентов по НДС при экспорте товаров (кроме стран, входящих в ЕАЭС). </w:t>
      </w:r>
    </w:p>
    <w:p w14:paraId="02BF6CEB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lastRenderedPageBreak/>
        <w:t>Порядок освобождения от акцизов при экспорте товаров (кроме стран, входящих в ЕАЭС).</w:t>
      </w:r>
    </w:p>
    <w:p w14:paraId="04C213D2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взимания косвенных налогов и механизм контроля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4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40">
        <w:rPr>
          <w:rFonts w:ascii="Times New Roman" w:hAnsi="Times New Roman"/>
          <w:sz w:val="24"/>
          <w:szCs w:val="24"/>
        </w:rPr>
        <w:t>уплатой при экспорте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440">
        <w:rPr>
          <w:rFonts w:ascii="Times New Roman" w:hAnsi="Times New Roman"/>
          <w:sz w:val="24"/>
          <w:szCs w:val="24"/>
        </w:rPr>
        <w:t>импорте товаров в рамках ЕАЭС.</w:t>
      </w:r>
    </w:p>
    <w:p w14:paraId="247F055B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и условия применения налоговых вычетов по НДС по экспортным операциям.</w:t>
      </w:r>
    </w:p>
    <w:p w14:paraId="37FD4905" w14:textId="77777777" w:rsidR="002E066A" w:rsidRPr="00BB0440" w:rsidRDefault="002E066A" w:rsidP="002E066A">
      <w:pPr>
        <w:pStyle w:val="af5"/>
        <w:rPr>
          <w:rFonts w:ascii="Times New Roman" w:hAnsi="Times New Roman"/>
          <w:b/>
          <w:sz w:val="24"/>
          <w:szCs w:val="24"/>
        </w:rPr>
      </w:pPr>
    </w:p>
    <w:p w14:paraId="0AE70EA9" w14:textId="77777777" w:rsidR="002E066A" w:rsidRPr="007F7897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7897">
        <w:rPr>
          <w:rFonts w:ascii="Times New Roman" w:hAnsi="Times New Roman"/>
          <w:b/>
          <w:sz w:val="24"/>
          <w:szCs w:val="24"/>
        </w:rPr>
        <w:t>ТЕМА 4. Таможенные пошлины и сборы</w:t>
      </w:r>
    </w:p>
    <w:p w14:paraId="5D2A3046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Ввозные и вывозные таможенные пошлины, таможенные сборы. </w:t>
      </w:r>
    </w:p>
    <w:p w14:paraId="368AE730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Правила определения таможенной стоимости товаров, вывозимых из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09D3FCA6" w14:textId="77777777" w:rsidR="002E066A" w:rsidRPr="00BB0440" w:rsidRDefault="002E066A" w:rsidP="002E066A">
      <w:pPr>
        <w:numPr>
          <w:ilvl w:val="1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определения таможенной стоимости товаров, ввозимых на территорию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24902879" w14:textId="77777777" w:rsidR="002E066A" w:rsidRPr="00BB0440" w:rsidRDefault="002E066A" w:rsidP="002E066A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894243A" w14:textId="77777777" w:rsidR="002E066A" w:rsidRPr="00BB0440" w:rsidRDefault="002E066A" w:rsidP="002E066A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>Раздел 2. Налог на прибыль</w:t>
      </w:r>
    </w:p>
    <w:p w14:paraId="363E7207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A94FC9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3E66924F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Рассчитывать налог на прибыль </w:t>
      </w:r>
    </w:p>
    <w:p w14:paraId="0007B4B3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B0440">
        <w:rPr>
          <w:rFonts w:ascii="Times New Roman" w:hAnsi="Times New Roman"/>
          <w:sz w:val="24"/>
          <w:szCs w:val="24"/>
          <w:lang w:eastAsia="x-none"/>
        </w:rPr>
        <w:t>Интерпретировать показатели налоговой отчетности по налогу на прибыль</w:t>
      </w:r>
    </w:p>
    <w:p w14:paraId="42ABDBE4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B0440">
        <w:rPr>
          <w:rFonts w:ascii="Times New Roman" w:hAnsi="Times New Roman"/>
          <w:sz w:val="24"/>
          <w:szCs w:val="24"/>
          <w:lang w:eastAsia="x-none"/>
        </w:rPr>
        <w:t>Определять особенности налогообложения налогом на доходы по операциям с участием иностранных контрагентов</w:t>
      </w:r>
    </w:p>
    <w:p w14:paraId="561FA1C1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8D4E1F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Содержание раздела</w:t>
      </w:r>
    </w:p>
    <w:p w14:paraId="45FAA90B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33E429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5. Налог на прибыль организаций</w:t>
      </w:r>
    </w:p>
    <w:p w14:paraId="2DC4D894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Налогоплательщики, объект налогообложения.</w:t>
      </w:r>
    </w:p>
    <w:p w14:paraId="73B57DE1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Налоговая база по налогу на прибыль организаций и общие принципы ее формирования. </w:t>
      </w:r>
    </w:p>
    <w:p w14:paraId="14AB11F5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Доходы от реализации и внереализационные доходы и порядок их признания при методе начислений. Доходы, не учитываемые для целей налогообложения.</w:t>
      </w:r>
    </w:p>
    <w:p w14:paraId="01DCA92B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Расходы, связанные с реализацией, и внереализационные расходы и порядок из признания при методе начислений. Расходы, не учитываемые для целей налогообложения.</w:t>
      </w:r>
    </w:p>
    <w:p w14:paraId="09527CD7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Прямые и косвенные расходы. Состав прямых и косвенных расходов и порядок признания. </w:t>
      </w:r>
    </w:p>
    <w:p w14:paraId="3C8BE9A6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 xml:space="preserve">Амортизируемое имущество: понятие, первоначальная стоимость и ее изменение, сроки полезного использования, методы начисления амортизации, реализация и списание амортизируемого имущества, в том числе с убытком. </w:t>
      </w:r>
    </w:p>
    <w:p w14:paraId="5E8F4FD9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Расходы на ремонт основных средств и формирование резерва предстоящих расходов на ремонт основных средств.</w:t>
      </w:r>
    </w:p>
    <w:p w14:paraId="3AF71E7C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Расходы на научные исследования и опытно-конструкторские разработки для целей исчисления налога на прибыль организаций.</w:t>
      </w:r>
    </w:p>
    <w:p w14:paraId="35594F0B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Признание расходов на обязательное и добровольное имущественное страхование при исчислении налога на прибыль организаций.</w:t>
      </w:r>
    </w:p>
    <w:p w14:paraId="3E3A2439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формирования и использования резерва по сомнительным долгам для целей исчисления налога на прибыль организаций.</w:t>
      </w:r>
    </w:p>
    <w:p w14:paraId="578C86A2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Расходы на формирование резерва по гарантийному ремонту и гарантийному обслуживанию для целей исчисления налога на прибыль организаций.</w:t>
      </w:r>
    </w:p>
    <w:p w14:paraId="4515CC38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признания процентов по долговым обязательствам в расходах для целей исчисления налога на прибыль организаций.</w:t>
      </w:r>
    </w:p>
    <w:p w14:paraId="7048523D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lastRenderedPageBreak/>
        <w:t>Порядок определения доходов и расходов при кассовом методе в целях налогообложения налогом на прибыль организаций.</w:t>
      </w:r>
    </w:p>
    <w:p w14:paraId="2187DC75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налогу на прибыль организаций – участников договора доверительного управления имуществом.</w:t>
      </w:r>
    </w:p>
    <w:p w14:paraId="7421365D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налогового учета убытков и их переноса на будущее для целей исчисления налога на прибыль организаций.</w:t>
      </w:r>
    </w:p>
    <w:p w14:paraId="392F8107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доходам, полученным от долевого участия в других организациях.</w:t>
      </w:r>
    </w:p>
    <w:p w14:paraId="6E75AB1A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определения налоговой базы при уступке (переуступке) права требования</w:t>
      </w:r>
      <w:r>
        <w:rPr>
          <w:rFonts w:ascii="Times New Roman" w:hAnsi="Times New Roman"/>
          <w:sz w:val="24"/>
          <w:szCs w:val="24"/>
        </w:rPr>
        <w:t>.</w:t>
      </w:r>
    </w:p>
    <w:p w14:paraId="3332022D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определения налоговой базы по операциям с ценными бумагами. </w:t>
      </w:r>
    </w:p>
    <w:p w14:paraId="208A4A65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определения доходов и расходов при передаче имущества в уставный капитал. </w:t>
      </w:r>
    </w:p>
    <w:p w14:paraId="7454DA8E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0440">
        <w:rPr>
          <w:rFonts w:ascii="Times New Roman" w:hAnsi="Times New Roman"/>
          <w:bCs/>
          <w:sz w:val="24"/>
          <w:szCs w:val="24"/>
          <w:lang w:eastAsia="ru-RU"/>
        </w:rPr>
        <w:t>Порядок исчисления и уплаты налога на прибыль налогоплательщиком, имеющим обособленные подразделения.</w:t>
      </w:r>
    </w:p>
    <w:p w14:paraId="76517FEE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Налогообложение иностранных организаций, осуществляющих деятельность через представительство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 xml:space="preserve">. </w:t>
      </w:r>
    </w:p>
    <w:p w14:paraId="2FA5C187" w14:textId="77777777" w:rsidR="002E066A" w:rsidRPr="00BB0440" w:rsidRDefault="002E066A" w:rsidP="002E066A">
      <w:pPr>
        <w:pStyle w:val="af5"/>
        <w:numPr>
          <w:ilvl w:val="1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налогообложения доходов иностранных организаций из источников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B0440">
        <w:rPr>
          <w:rFonts w:ascii="Times New Roman" w:hAnsi="Times New Roman"/>
          <w:sz w:val="24"/>
          <w:szCs w:val="24"/>
        </w:rPr>
        <w:t>: виды доходов, облагаемых у источника выплаты; понятие «лицо, имеющее фактическое право на доходы»; документы, подтверждающие право иностранной организации на применение пониженной ставки в соответствии соглашениями об устранении двойного налогообложения.</w:t>
      </w:r>
    </w:p>
    <w:p w14:paraId="04FE1976" w14:textId="77777777" w:rsidR="002E066A" w:rsidRPr="00BB0440" w:rsidRDefault="002E066A" w:rsidP="002E066A">
      <w:pPr>
        <w:pStyle w:val="af5"/>
        <w:numPr>
          <w:ilvl w:val="1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зачета налога на прибыль (доход), уплаченного (удержанного налоговым агентом) в иностранном государстве.</w:t>
      </w:r>
    </w:p>
    <w:p w14:paraId="232366F0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налогообложения прибыли контролируемых иностранных компаний.</w:t>
      </w:r>
    </w:p>
    <w:p w14:paraId="2030B8F7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доходов, расходов и резервов банков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0834A2EB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 и расходов страховых организаций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665AB3E9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 и расходов негосударственных пенсионных фондов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40B4E7BB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Особенности определения доходов и расходов профессиональных участников рынка ценных бумаг</w:t>
      </w:r>
      <w:r>
        <w:rPr>
          <w:rFonts w:ascii="Times New Roman" w:hAnsi="Times New Roman"/>
          <w:sz w:val="24"/>
          <w:szCs w:val="24"/>
        </w:rPr>
        <w:t xml:space="preserve"> для целей исчисления налога на прибыль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772AD4F6" w14:textId="77777777" w:rsidR="002E066A" w:rsidRPr="00BB0440" w:rsidRDefault="002E066A" w:rsidP="002E066A">
      <w:pPr>
        <w:numPr>
          <w:ilvl w:val="1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Формирование показателей налоговой декларации и расчетов по налогу на прибыль организаций.</w:t>
      </w:r>
    </w:p>
    <w:p w14:paraId="4138CE03" w14:textId="77777777" w:rsidR="002E066A" w:rsidRDefault="002E066A" w:rsidP="002E066A">
      <w:pPr>
        <w:pStyle w:val="af5"/>
        <w:jc w:val="both"/>
        <w:rPr>
          <w:rFonts w:ascii="Times New Roman" w:hAnsi="Times New Roman"/>
        </w:rPr>
      </w:pPr>
    </w:p>
    <w:p w14:paraId="42303CC9" w14:textId="77777777" w:rsidR="002E066A" w:rsidRPr="00BB0440" w:rsidRDefault="002E066A" w:rsidP="002E066A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>Раздел 3. НДФЛ и страховые взносы</w:t>
      </w:r>
    </w:p>
    <w:p w14:paraId="4F98C24F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341FE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24E77954" w14:textId="77777777" w:rsidR="002E066A" w:rsidRPr="00BB0440" w:rsidRDefault="002E066A" w:rsidP="002E06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Рассчитывать НДФЛ и страховые взносы и интерпретировать их расчеты</w:t>
      </w:r>
    </w:p>
    <w:p w14:paraId="5F264D00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4EFC3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Содержание раздела</w:t>
      </w:r>
    </w:p>
    <w:p w14:paraId="4A4EE1DB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3B7C7A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6. Налог на доходы физических лиц (НДФЛ)</w:t>
      </w:r>
    </w:p>
    <w:p w14:paraId="38234011" w14:textId="77777777" w:rsidR="002E066A" w:rsidRPr="004D27DF" w:rsidRDefault="002E066A" w:rsidP="002E066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D27DF">
        <w:rPr>
          <w:rFonts w:ascii="Times New Roman" w:hAnsi="Times New Roman"/>
          <w:sz w:val="24"/>
          <w:szCs w:val="24"/>
          <w:lang w:eastAsia="ru-RU"/>
        </w:rPr>
        <w:t>Налогоплательщики, налоговые агенты, объект налогообложения, налоговая база и момент ее определения, налоговые ставки.</w:t>
      </w:r>
    </w:p>
    <w:p w14:paraId="3B5DADA8" w14:textId="77777777" w:rsidR="002E066A" w:rsidRPr="00BB0440" w:rsidRDefault="002E066A" w:rsidP="002E066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Порядок исчисления и уплаты налога в бюджет, налоговый период и сроки уплаты.</w:t>
      </w:r>
    </w:p>
    <w:p w14:paraId="13DBEBF0" w14:textId="77777777" w:rsidR="002E066A" w:rsidRPr="00BB0440" w:rsidRDefault="002E066A" w:rsidP="002E066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Порядок определения налоговой базы по НДФЛ при получении доходов в натуральной форме и в виде материальной выгоды.</w:t>
      </w:r>
    </w:p>
    <w:p w14:paraId="76F70ADC" w14:textId="77777777" w:rsidR="002E066A" w:rsidRPr="00BB0440" w:rsidRDefault="002E066A" w:rsidP="002E066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Дата фактического получения дохода в целях исчисления НДФЛ. </w:t>
      </w:r>
    </w:p>
    <w:p w14:paraId="7E688E5B" w14:textId="77777777" w:rsidR="002E066A" w:rsidRPr="00BB0440" w:rsidRDefault="002E066A" w:rsidP="002E066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 xml:space="preserve">Налоговые вычеты по НДФЛ и порядок их применения. </w:t>
      </w:r>
    </w:p>
    <w:p w14:paraId="0C2A43C1" w14:textId="77777777" w:rsidR="002E066A" w:rsidRPr="00BB0440" w:rsidRDefault="002E066A" w:rsidP="002E066A">
      <w:pPr>
        <w:pStyle w:val="ab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3.6.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B0440">
        <w:rPr>
          <w:rFonts w:ascii="Times New Roman" w:hAnsi="Times New Roman"/>
          <w:sz w:val="24"/>
          <w:szCs w:val="24"/>
          <w:lang w:eastAsia="ru-RU"/>
        </w:rPr>
        <w:t>Обязанности налоговых агентов по исчислению, удержанию и уплате НДФЛ в бюджет, а также по ведению налогового учета доходов и вычетов по каждому физическому лицу.</w:t>
      </w:r>
    </w:p>
    <w:p w14:paraId="4C75FEFB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C3C20A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7. Страховые взносы</w:t>
      </w:r>
    </w:p>
    <w:p w14:paraId="21F7F830" w14:textId="77777777" w:rsidR="002E066A" w:rsidRPr="00BB0440" w:rsidRDefault="002E066A" w:rsidP="002E066A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Виды страховых взносов, плательщики страховых взносов, объект обложения.</w:t>
      </w:r>
    </w:p>
    <w:p w14:paraId="40F91B42" w14:textId="77777777" w:rsidR="002E066A" w:rsidRPr="00BB0440" w:rsidRDefault="002E066A" w:rsidP="002E066A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База для исчисления страховых взносов плательщиками, производящими выплаты физическим лицам.</w:t>
      </w:r>
    </w:p>
    <w:p w14:paraId="2F979A4E" w14:textId="77777777" w:rsidR="002E066A" w:rsidRPr="00BB0440" w:rsidRDefault="002E066A" w:rsidP="002E066A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Расчетный и отчетный периоды, порядок исчисления и уплаты страховых взносов.</w:t>
      </w:r>
    </w:p>
    <w:p w14:paraId="66076851" w14:textId="77777777" w:rsidR="002E066A" w:rsidRPr="00BB0440" w:rsidRDefault="002E066A" w:rsidP="002E066A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Договоры гражданско-правового характера, выплаты по которым являются объектом обложения страховыми взносами.</w:t>
      </w:r>
    </w:p>
    <w:p w14:paraId="4539DE4A" w14:textId="77777777" w:rsidR="002E066A" w:rsidRPr="00BB0440" w:rsidRDefault="002E066A" w:rsidP="002E066A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Выплаты, которые не включаются в базу для исчисления страховых взносов.</w:t>
      </w:r>
    </w:p>
    <w:p w14:paraId="5811A82E" w14:textId="77777777" w:rsidR="002E066A" w:rsidRPr="00BB0440" w:rsidRDefault="002E066A" w:rsidP="002E066A">
      <w:pPr>
        <w:numPr>
          <w:ilvl w:val="1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Дополнительные и пониженные тарифы страховых взносов для отдельных категорий плательщиков.</w:t>
      </w:r>
    </w:p>
    <w:p w14:paraId="6707D9A6" w14:textId="77777777" w:rsidR="002E066A" w:rsidRPr="00BB0440" w:rsidRDefault="002E066A" w:rsidP="002E066A">
      <w:pPr>
        <w:spacing w:after="0" w:line="240" w:lineRule="auto"/>
        <w:rPr>
          <w:rFonts w:ascii="Times New Roman" w:hAnsi="Times New Roman"/>
          <w:lang w:val="x-none" w:eastAsia="x-none"/>
        </w:rPr>
      </w:pPr>
    </w:p>
    <w:p w14:paraId="3335B476" w14:textId="77777777" w:rsidR="002E066A" w:rsidRPr="00BB0440" w:rsidRDefault="002E066A" w:rsidP="002E066A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BB0440">
        <w:rPr>
          <w:rFonts w:ascii="Times New Roman" w:hAnsi="Times New Roman"/>
          <w:u w:val="single"/>
        </w:rPr>
        <w:t xml:space="preserve">Раздел </w:t>
      </w:r>
      <w:r w:rsidRPr="00EF3321">
        <w:rPr>
          <w:rFonts w:ascii="Times New Roman" w:hAnsi="Times New Roman"/>
          <w:u w:val="single"/>
        </w:rPr>
        <w:t>4</w:t>
      </w:r>
      <w:r w:rsidRPr="00BB0440">
        <w:rPr>
          <w:rFonts w:ascii="Times New Roman" w:hAnsi="Times New Roman"/>
          <w:u w:val="single"/>
        </w:rPr>
        <w:t>. Налоговый контроль и налоговое администрирование</w:t>
      </w:r>
    </w:p>
    <w:p w14:paraId="2E58CFB6" w14:textId="77777777" w:rsidR="002E066A" w:rsidRPr="00BB0440" w:rsidRDefault="002E066A" w:rsidP="002E066A">
      <w:pPr>
        <w:pStyle w:val="af5"/>
        <w:rPr>
          <w:rFonts w:ascii="Times New Roman" w:hAnsi="Times New Roman"/>
        </w:rPr>
      </w:pPr>
    </w:p>
    <w:p w14:paraId="20253F7A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Оцениваемые компетенции</w:t>
      </w:r>
    </w:p>
    <w:p w14:paraId="5000F44D" w14:textId="77777777" w:rsidR="002E066A" w:rsidRPr="00BB0440" w:rsidRDefault="002E066A" w:rsidP="002E066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Объяснять порядок налогового администрирования и контроля</w:t>
      </w:r>
    </w:p>
    <w:p w14:paraId="4FA904AA" w14:textId="77777777" w:rsidR="002E066A" w:rsidRPr="00BB0440" w:rsidRDefault="002E066A" w:rsidP="002E066A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0440">
        <w:rPr>
          <w:rFonts w:ascii="Times New Roman" w:hAnsi="Times New Roman"/>
          <w:sz w:val="24"/>
          <w:szCs w:val="24"/>
          <w:lang w:eastAsia="ru-RU"/>
        </w:rPr>
        <w:t>Применять методы трансфертного ценообразования и определения взаимозависимости участников сделки</w:t>
      </w:r>
    </w:p>
    <w:p w14:paraId="2224CDAB" w14:textId="77777777" w:rsidR="002E066A" w:rsidRPr="00BB0440" w:rsidRDefault="002E066A" w:rsidP="002E066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78F2DFC6" w14:textId="77777777" w:rsidR="002E066A" w:rsidRPr="00BB0440" w:rsidRDefault="002E066A" w:rsidP="002E066A">
      <w:pPr>
        <w:pStyle w:val="2"/>
        <w:spacing w:before="0" w:line="240" w:lineRule="auto"/>
        <w:rPr>
          <w:rFonts w:ascii="Times New Roman" w:hAnsi="Times New Roman"/>
        </w:rPr>
      </w:pPr>
      <w:r w:rsidRPr="00BB0440">
        <w:rPr>
          <w:rFonts w:ascii="Times New Roman" w:hAnsi="Times New Roman"/>
        </w:rPr>
        <w:t>Содержание раздела</w:t>
      </w:r>
    </w:p>
    <w:p w14:paraId="187FBA26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150A29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 xml:space="preserve">ТЕМА </w:t>
      </w:r>
      <w:r w:rsidRPr="00EF3321">
        <w:rPr>
          <w:rFonts w:ascii="Times New Roman" w:hAnsi="Times New Roman"/>
          <w:b/>
          <w:sz w:val="24"/>
          <w:szCs w:val="24"/>
        </w:rPr>
        <w:t>8</w:t>
      </w:r>
      <w:r w:rsidRPr="00BB0440">
        <w:rPr>
          <w:rFonts w:ascii="Times New Roman" w:hAnsi="Times New Roman"/>
          <w:b/>
          <w:sz w:val="24"/>
          <w:szCs w:val="24"/>
        </w:rPr>
        <w:t>. Камеральные и выездные налоговые проверки</w:t>
      </w:r>
    </w:p>
    <w:p w14:paraId="7D33B63C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Взаимодействие налоговых органов с налогоплательщиками и плательщиками страховых взносов в ходе камеральной проверки. </w:t>
      </w:r>
    </w:p>
    <w:p w14:paraId="43E31901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Оформление, рассмотрение и оспаривание результатов камеральной проверки. </w:t>
      </w:r>
    </w:p>
    <w:p w14:paraId="7A4302EB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Выездные налоговые проверки: процедура проведения</w:t>
      </w:r>
      <w:r>
        <w:rPr>
          <w:rFonts w:ascii="Times New Roman" w:hAnsi="Times New Roman"/>
          <w:sz w:val="24"/>
          <w:szCs w:val="24"/>
        </w:rPr>
        <w:t>,</w:t>
      </w:r>
      <w:r w:rsidRPr="00BB0440">
        <w:rPr>
          <w:rFonts w:ascii="Times New Roman" w:hAnsi="Times New Roman"/>
          <w:sz w:val="24"/>
          <w:szCs w:val="24"/>
        </w:rPr>
        <w:t xml:space="preserve"> способы формирования налоговыми органами доказательной базы для признания действий проверяемого лица противоправными.</w:t>
      </w:r>
    </w:p>
    <w:p w14:paraId="77D3DD1D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Оформление, рассмотрение и оспаривание результатов выездной проверки. Обжалование решений налоговых органов.</w:t>
      </w:r>
    </w:p>
    <w:p w14:paraId="15D6A988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Дополнительные мероприятия налогового контроля: процедура проведения, оформление и оспаривание результатов.</w:t>
      </w:r>
    </w:p>
    <w:p w14:paraId="673293F4" w14:textId="77777777" w:rsidR="002E066A" w:rsidRPr="00BB0440" w:rsidRDefault="002E066A" w:rsidP="002E06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62F7C5" w14:textId="77777777" w:rsidR="002E066A" w:rsidRPr="004D27DF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D27DF">
        <w:rPr>
          <w:rFonts w:ascii="Times New Roman" w:hAnsi="Times New Roman"/>
          <w:b/>
          <w:sz w:val="24"/>
          <w:szCs w:val="24"/>
        </w:rPr>
        <w:t xml:space="preserve">ТЕМА 9. Способы обеспечения исполнения обязанности по уплате налогов, страховых взносов. Принудительное взыскание </w:t>
      </w:r>
      <w:r>
        <w:rPr>
          <w:rFonts w:ascii="Times New Roman" w:hAnsi="Times New Roman"/>
          <w:b/>
          <w:sz w:val="24"/>
          <w:szCs w:val="24"/>
        </w:rPr>
        <w:t>задолженности</w:t>
      </w:r>
    </w:p>
    <w:p w14:paraId="61C80B45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Процедура взыскания </w:t>
      </w:r>
      <w:r>
        <w:rPr>
          <w:rFonts w:ascii="Times New Roman" w:hAnsi="Times New Roman"/>
          <w:sz w:val="24"/>
          <w:szCs w:val="24"/>
        </w:rPr>
        <w:t>задолженности</w:t>
      </w:r>
      <w:r w:rsidRPr="00BB0440">
        <w:rPr>
          <w:rFonts w:ascii="Times New Roman" w:hAnsi="Times New Roman"/>
          <w:sz w:val="24"/>
          <w:szCs w:val="24"/>
        </w:rPr>
        <w:t xml:space="preserve"> за счет денежных средств и драгоценных металл</w:t>
      </w:r>
      <w:r>
        <w:rPr>
          <w:rFonts w:ascii="Times New Roman" w:hAnsi="Times New Roman"/>
          <w:sz w:val="24"/>
          <w:szCs w:val="24"/>
        </w:rPr>
        <w:t>ов</w:t>
      </w:r>
      <w:r w:rsidRPr="00BB0440">
        <w:rPr>
          <w:rFonts w:ascii="Times New Roman" w:hAnsi="Times New Roman"/>
          <w:sz w:val="24"/>
          <w:szCs w:val="24"/>
        </w:rPr>
        <w:t xml:space="preserve"> на соответствующих счетах в банках.</w:t>
      </w:r>
    </w:p>
    <w:p w14:paraId="52653393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Процедура взыскания </w:t>
      </w:r>
      <w:r>
        <w:rPr>
          <w:rFonts w:ascii="Times New Roman" w:hAnsi="Times New Roman"/>
          <w:sz w:val="24"/>
          <w:szCs w:val="24"/>
        </w:rPr>
        <w:t>задолженности</w:t>
      </w:r>
      <w:r w:rsidRPr="00BB0440">
        <w:rPr>
          <w:rFonts w:ascii="Times New Roman" w:hAnsi="Times New Roman"/>
          <w:sz w:val="24"/>
          <w:szCs w:val="24"/>
        </w:rPr>
        <w:t xml:space="preserve"> за счет имущества налогоплательщика и плательщика страховых взносов (кроме средств на счетах в банках).</w:t>
      </w:r>
    </w:p>
    <w:p w14:paraId="0F78829F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Характеристика способов обеспечения исполнения обязанности по уплате налогов, </w:t>
      </w:r>
      <w:r>
        <w:rPr>
          <w:rFonts w:ascii="Times New Roman" w:hAnsi="Times New Roman"/>
          <w:sz w:val="24"/>
          <w:szCs w:val="24"/>
        </w:rPr>
        <w:t xml:space="preserve">сборов, </w:t>
      </w:r>
      <w:r w:rsidRPr="00BB0440">
        <w:rPr>
          <w:rFonts w:ascii="Times New Roman" w:hAnsi="Times New Roman"/>
          <w:sz w:val="24"/>
          <w:szCs w:val="24"/>
        </w:rPr>
        <w:t>страховых взносов.</w:t>
      </w:r>
    </w:p>
    <w:p w14:paraId="1D37B6AD" w14:textId="77777777" w:rsidR="002E066A" w:rsidRPr="00BB0440" w:rsidRDefault="002E066A" w:rsidP="002E066A">
      <w:pPr>
        <w:spacing w:after="0" w:line="240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14:paraId="7D67C510" w14:textId="77777777" w:rsidR="002E066A" w:rsidRPr="004D27DF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</w:t>
      </w:r>
      <w:r w:rsidRPr="00EF3321">
        <w:rPr>
          <w:rFonts w:ascii="Times New Roman" w:hAnsi="Times New Roman"/>
          <w:b/>
          <w:sz w:val="24"/>
          <w:szCs w:val="24"/>
        </w:rPr>
        <w:t>0</w:t>
      </w:r>
      <w:r w:rsidRPr="004D27DF">
        <w:rPr>
          <w:rFonts w:ascii="Times New Roman" w:hAnsi="Times New Roman"/>
          <w:b/>
          <w:sz w:val="24"/>
          <w:szCs w:val="24"/>
        </w:rPr>
        <w:t>.</w:t>
      </w:r>
      <w:r w:rsidRPr="00BB0440">
        <w:rPr>
          <w:rFonts w:ascii="Times New Roman" w:hAnsi="Times New Roman"/>
          <w:b/>
          <w:sz w:val="24"/>
          <w:szCs w:val="24"/>
        </w:rPr>
        <w:t xml:space="preserve"> Изменение сроков уплаты, зачет и возврат </w:t>
      </w:r>
      <w:r>
        <w:rPr>
          <w:rFonts w:ascii="Times New Roman" w:hAnsi="Times New Roman"/>
          <w:b/>
          <w:sz w:val="24"/>
          <w:szCs w:val="24"/>
        </w:rPr>
        <w:t>денежных средств, формирующих положительное сальдо единого налогового счета</w:t>
      </w:r>
    </w:p>
    <w:p w14:paraId="10FFFC30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предоставления отсрочки и рассрочки по уплате налогов,</w:t>
      </w:r>
      <w:r>
        <w:rPr>
          <w:rFonts w:ascii="Times New Roman" w:hAnsi="Times New Roman"/>
          <w:sz w:val="24"/>
          <w:szCs w:val="24"/>
        </w:rPr>
        <w:t xml:space="preserve"> сборов,</w:t>
      </w:r>
      <w:r w:rsidRPr="00BB0440">
        <w:rPr>
          <w:rFonts w:ascii="Times New Roman" w:hAnsi="Times New Roman"/>
          <w:sz w:val="24"/>
          <w:szCs w:val="24"/>
        </w:rPr>
        <w:t xml:space="preserve"> страховых взносов.</w:t>
      </w:r>
    </w:p>
    <w:p w14:paraId="477A7D34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Отсрочка, рассрочка и инвестиционный налоговый кредит: понятие, условия предоставления и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14:paraId="4121FD78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lastRenderedPageBreak/>
        <w:t>Порядок зачета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941">
        <w:rPr>
          <w:rFonts w:ascii="Times New Roman" w:hAnsi="Times New Roman"/>
          <w:sz w:val="24"/>
          <w:szCs w:val="24"/>
        </w:rPr>
        <w:t>и возврата денежных средств, формирующих положительное сальдо единого налогового счета</w:t>
      </w:r>
      <w:r w:rsidRPr="00BB0440">
        <w:rPr>
          <w:rFonts w:ascii="Times New Roman" w:hAnsi="Times New Roman"/>
          <w:sz w:val="24"/>
          <w:szCs w:val="24"/>
        </w:rPr>
        <w:t>.</w:t>
      </w:r>
    </w:p>
    <w:p w14:paraId="5005CCAB" w14:textId="77777777" w:rsidR="002E066A" w:rsidRPr="00BB0440" w:rsidRDefault="002E066A" w:rsidP="002E06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9A16E" w14:textId="77777777" w:rsidR="002E066A" w:rsidRPr="00BB0440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</w:t>
      </w:r>
      <w:r w:rsidRPr="00EF3321">
        <w:rPr>
          <w:rFonts w:ascii="Times New Roman" w:hAnsi="Times New Roman"/>
          <w:b/>
          <w:sz w:val="24"/>
          <w:szCs w:val="24"/>
        </w:rPr>
        <w:t>1</w:t>
      </w:r>
      <w:r w:rsidRPr="00BB0440">
        <w:rPr>
          <w:rFonts w:ascii="Times New Roman" w:hAnsi="Times New Roman"/>
          <w:b/>
          <w:sz w:val="24"/>
          <w:szCs w:val="24"/>
        </w:rPr>
        <w:t>. Налоговый контроль в форме налогового мониторинга</w:t>
      </w:r>
    </w:p>
    <w:p w14:paraId="00029C42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Налоговый мониторинг: понятие и регламент взаимодействия.</w:t>
      </w:r>
    </w:p>
    <w:p w14:paraId="7F31324A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Порядок проведения налогового мониторинга. </w:t>
      </w:r>
    </w:p>
    <w:p w14:paraId="1D63486F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Мотивированное мнение налогового органа.</w:t>
      </w:r>
    </w:p>
    <w:p w14:paraId="04DE7BDB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Взаимосогласительные процедуры.</w:t>
      </w:r>
    </w:p>
    <w:p w14:paraId="66423681" w14:textId="77777777" w:rsidR="002E066A" w:rsidRPr="00BB0440" w:rsidRDefault="002E066A" w:rsidP="002E066A">
      <w:pPr>
        <w:pStyle w:val="af5"/>
        <w:ind w:left="284" w:hanging="284"/>
        <w:rPr>
          <w:rFonts w:ascii="Times New Roman" w:hAnsi="Times New Roman"/>
        </w:rPr>
      </w:pPr>
    </w:p>
    <w:p w14:paraId="1531EAAD" w14:textId="77777777" w:rsidR="002E066A" w:rsidRPr="004D27DF" w:rsidRDefault="002E066A" w:rsidP="002E066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BB0440">
        <w:rPr>
          <w:rFonts w:ascii="Times New Roman" w:hAnsi="Times New Roman"/>
          <w:b/>
          <w:sz w:val="24"/>
          <w:szCs w:val="24"/>
        </w:rPr>
        <w:t>ТЕМА 1</w:t>
      </w:r>
      <w:r w:rsidRPr="00EF3321">
        <w:rPr>
          <w:rFonts w:ascii="Times New Roman" w:hAnsi="Times New Roman"/>
          <w:b/>
          <w:sz w:val="24"/>
          <w:szCs w:val="24"/>
        </w:rPr>
        <w:t>2</w:t>
      </w:r>
      <w:r w:rsidRPr="00BB0440">
        <w:rPr>
          <w:rFonts w:ascii="Times New Roman" w:hAnsi="Times New Roman"/>
          <w:b/>
          <w:sz w:val="24"/>
          <w:szCs w:val="24"/>
        </w:rPr>
        <w:t>.</w:t>
      </w:r>
      <w:r w:rsidRPr="004D27DF">
        <w:rPr>
          <w:rFonts w:ascii="Times New Roman" w:hAnsi="Times New Roman"/>
          <w:b/>
          <w:sz w:val="24"/>
          <w:szCs w:val="24"/>
        </w:rPr>
        <w:t xml:space="preserve"> </w:t>
      </w:r>
      <w:r w:rsidRPr="00BB0440">
        <w:rPr>
          <w:rFonts w:ascii="Times New Roman" w:hAnsi="Times New Roman"/>
          <w:b/>
          <w:sz w:val="24"/>
          <w:szCs w:val="24"/>
        </w:rPr>
        <w:t>Взаимозависимые лица и контролируемые сделки</w:t>
      </w:r>
    </w:p>
    <w:p w14:paraId="3704B355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Критерии для признания лиц взаимозависимыми. Порядок определения доли участия лица в организации, «кольцевая» и «перекрестная» схемы владения (взаимного владения). </w:t>
      </w:r>
    </w:p>
    <w:p w14:paraId="4A609E78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Общие положения о налогообложении в сделках между взаимозависимыми лицами.</w:t>
      </w:r>
    </w:p>
    <w:p w14:paraId="77AC2C38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 xml:space="preserve">Контролируемые сделки: критерии признания. </w:t>
      </w:r>
    </w:p>
    <w:p w14:paraId="23295D40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Методы, используемые при определении для целей налогообложения доходов (прибыли, выручки) в сделках, признаваемых контролируемыми.</w:t>
      </w:r>
    </w:p>
    <w:p w14:paraId="04EB324D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Соглашение о ценообразовании: общие положения, стороны соглашения, срок действия соглашения.</w:t>
      </w:r>
    </w:p>
    <w:p w14:paraId="4DF5637A" w14:textId="77777777" w:rsidR="002E066A" w:rsidRPr="00BB0440" w:rsidRDefault="002E066A" w:rsidP="002E066A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B0440">
        <w:rPr>
          <w:rFonts w:ascii="Times New Roman" w:hAnsi="Times New Roman"/>
          <w:sz w:val="24"/>
          <w:szCs w:val="24"/>
        </w:rPr>
        <w:t>Порядок заключения соглашения о ценообразовании и порядок проверки его исполнения.</w:t>
      </w:r>
    </w:p>
    <w:p w14:paraId="59F61F4D" w14:textId="77777777" w:rsidR="002E066A" w:rsidRDefault="002E066A" w:rsidP="002E066A">
      <w:pPr>
        <w:pStyle w:val="af5"/>
        <w:rPr>
          <w:rFonts w:ascii="Times New Roman" w:hAnsi="Times New Roman"/>
        </w:rPr>
      </w:pPr>
    </w:p>
    <w:p w14:paraId="688B6298" w14:textId="77777777" w:rsidR="00720576" w:rsidRPr="00502E22" w:rsidRDefault="00720576" w:rsidP="00502E22">
      <w:pPr>
        <w:pStyle w:val="1"/>
        <w:numPr>
          <w:ilvl w:val="0"/>
          <w:numId w:val="59"/>
        </w:numPr>
        <w:spacing w:before="0" w:after="120" w:line="240" w:lineRule="auto"/>
        <w:jc w:val="both"/>
        <w:rPr>
          <w:rFonts w:ascii="Times New Roman" w:hAnsi="Times New Roman"/>
          <w:i/>
          <w:u w:val="single"/>
        </w:rPr>
      </w:pPr>
      <w:r w:rsidRPr="00502E22">
        <w:rPr>
          <w:rFonts w:ascii="Times New Roman" w:hAnsi="Times New Roman"/>
          <w:i/>
          <w:u w:val="single"/>
        </w:rPr>
        <w:t>МОДУЛЬ «БУХГАЛТЕРСКИЙ УЧЕТ И БУХГАЛТЕРСКАЯ (ФИНАНСОВАЯ) ОТЧЕТНОСТЬ»</w:t>
      </w:r>
    </w:p>
    <w:p w14:paraId="46525788" w14:textId="77777777" w:rsidR="00720576" w:rsidRPr="00DB326E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Введение</w:t>
      </w:r>
    </w:p>
    <w:p w14:paraId="5FF4CEFA" w14:textId="5C78CACF" w:rsidR="00720576" w:rsidRDefault="00720576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модуля </w:t>
      </w:r>
      <w:r w:rsidRPr="00DB326E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Бухгалтерский учет и бухгалтерская (финансовая) отчетность»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содержит перечень оцениваемых компетенций и примерную тематику заданий, предлагаемых </w:t>
      </w:r>
      <w:r w:rsidR="0055692C">
        <w:rPr>
          <w:rFonts w:ascii="Times New Roman" w:hAnsi="Times New Roman"/>
          <w:color w:val="000000"/>
          <w:sz w:val="24"/>
          <w:szCs w:val="24"/>
          <w:lang w:eastAsia="ru-RU"/>
        </w:rPr>
        <w:t>претендентам</w:t>
      </w:r>
      <w:r w:rsidR="0055692C"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на экзамене. В рамках модуля выделено 3 укрупненных раздела (1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тем): </w:t>
      </w:r>
    </w:p>
    <w:p w14:paraId="4DB52D1A" w14:textId="77777777" w:rsidR="00720576" w:rsidRPr="00DB326E" w:rsidRDefault="00720576" w:rsidP="00F65B80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DB326E" w14:paraId="2F6F3768" w14:textId="77777777" w:rsidTr="00E1262A">
        <w:tc>
          <w:tcPr>
            <w:tcW w:w="1548" w:type="dxa"/>
          </w:tcPr>
          <w:p w14:paraId="3A9027F2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47593F2A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45D8F657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DB326E" w14:paraId="3C8CDF53" w14:textId="77777777" w:rsidTr="00E1262A">
        <w:tc>
          <w:tcPr>
            <w:tcW w:w="1548" w:type="dxa"/>
          </w:tcPr>
          <w:p w14:paraId="58AD556A" w14:textId="77777777" w:rsidR="00720576" w:rsidRPr="008C2516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0CB2AC09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информации об объектах бухгалтерского учета (элементах финансовой отчетности) и ее отражение в бухгалтерской (финансовой) отчетности </w:t>
            </w:r>
          </w:p>
        </w:tc>
        <w:tc>
          <w:tcPr>
            <w:tcW w:w="2455" w:type="dxa"/>
          </w:tcPr>
          <w:p w14:paraId="3D7E97A8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20576" w:rsidRPr="00DB326E" w14:paraId="703CD435" w14:textId="77777777" w:rsidTr="00E1262A">
        <w:tc>
          <w:tcPr>
            <w:tcW w:w="1548" w:type="dxa"/>
          </w:tcPr>
          <w:p w14:paraId="03603E16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1E3A77AF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5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интерпретация бухгалтерской (финансовой) отчетности</w:t>
            </w:r>
          </w:p>
        </w:tc>
        <w:tc>
          <w:tcPr>
            <w:tcW w:w="2455" w:type="dxa"/>
          </w:tcPr>
          <w:p w14:paraId="440E3610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20576" w:rsidRPr="00DB326E" w14:paraId="2C69748C" w14:textId="77777777" w:rsidTr="00E1262A">
        <w:tc>
          <w:tcPr>
            <w:tcW w:w="1548" w:type="dxa"/>
          </w:tcPr>
          <w:p w14:paraId="68A5F1A2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4133C1C6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формирования бухгалтерской (финансовой) отчетности организаций финансового рынка</w:t>
            </w:r>
          </w:p>
        </w:tc>
        <w:tc>
          <w:tcPr>
            <w:tcW w:w="2455" w:type="dxa"/>
          </w:tcPr>
          <w:p w14:paraId="799D8E4F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DB326E" w14:paraId="2CF94821" w14:textId="77777777" w:rsidTr="00E1262A">
        <w:tc>
          <w:tcPr>
            <w:tcW w:w="1548" w:type="dxa"/>
          </w:tcPr>
          <w:p w14:paraId="64A8DE79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3D6BA9F7" w14:textId="77777777" w:rsidR="00720576" w:rsidRPr="00DB326E" w:rsidRDefault="00720576" w:rsidP="00F6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2455" w:type="dxa"/>
          </w:tcPr>
          <w:p w14:paraId="666432AF" w14:textId="77777777" w:rsidR="00720576" w:rsidRPr="00DB326E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32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14:paraId="7250EAAF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482D78" w14:textId="77777777" w:rsidR="00720576" w:rsidRPr="00DB326E" w:rsidRDefault="00720576" w:rsidP="00F65B8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В каждом из разделов приведены:</w:t>
      </w:r>
    </w:p>
    <w:p w14:paraId="5D050BAA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326E">
        <w:rPr>
          <w:rFonts w:ascii="Times New Roman" w:hAnsi="Times New Roman"/>
          <w:color w:val="000000"/>
          <w:sz w:val="24"/>
          <w:szCs w:val="24"/>
          <w:lang w:eastAsia="ru-RU"/>
        </w:rPr>
        <w:t>перечень компетенций по тематике раздела, которые будут оцениваться на экзамене;</w:t>
      </w:r>
    </w:p>
    <w:p w14:paraId="259D6601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lastRenderedPageBreak/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3F8765B7" w14:textId="77777777" w:rsidR="00BA5240" w:rsidRDefault="00BA5240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D0375D" w14:textId="04A16AB5" w:rsidR="00BA5240" w:rsidRPr="00BA5240" w:rsidRDefault="00BA5240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5240">
        <w:rPr>
          <w:rFonts w:ascii="Times New Roman" w:hAnsi="Times New Roman"/>
          <w:color w:val="000000"/>
          <w:sz w:val="24"/>
          <w:szCs w:val="24"/>
          <w:lang w:eastAsia="ru-RU"/>
        </w:rPr>
        <w:t>Основной акцент в оцениваемых компетенциях модуля «Бухгалтерский учет и бухгалтерская (финансовая) отчетность» сделан на проверку способности претендента действовать в соответствии с применимыми нормами законодательства и документов в области регулирования бухгалтерского учета в конкретных практических ситуациях.</w:t>
      </w:r>
    </w:p>
    <w:p w14:paraId="189981E6" w14:textId="244FAB63" w:rsidR="00BA5240" w:rsidRPr="00BA5240" w:rsidRDefault="000D1028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сдаче модуля каждый претендент получает один набор практических заданий, единый для всех претендентов, одновременно сдающих экзамен. </w:t>
      </w:r>
      <w:r w:rsidR="00BA5240" w:rsidRPr="00BA52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Предполагается проверка компетенций по каждому из разделов Программы,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16C43A7D" w14:textId="6DF2BD3F" w:rsidR="000D1028" w:rsidRPr="000D1028" w:rsidRDefault="000D1028" w:rsidP="000D1028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Задания </w:t>
      </w:r>
      <w:r w:rsidR="00626B2A">
        <w:rPr>
          <w:rFonts w:ascii="Times New Roman" w:hAnsi="Times New Roman"/>
          <w:color w:val="000000"/>
          <w:sz w:val="24"/>
          <w:szCs w:val="24"/>
          <w:lang w:eastAsia="ru-RU"/>
        </w:rPr>
        <w:t>формируются на основе Программы модуля с целью проверки перечисленных в Программе модуля компете</w:t>
      </w:r>
      <w:bookmarkStart w:id="0" w:name="_GoBack"/>
      <w:bookmarkEnd w:id="0"/>
      <w:r w:rsidR="00626B2A">
        <w:rPr>
          <w:rFonts w:ascii="Times New Roman" w:hAnsi="Times New Roman"/>
          <w:color w:val="000000"/>
          <w:sz w:val="24"/>
          <w:szCs w:val="24"/>
          <w:lang w:eastAsia="ru-RU"/>
        </w:rPr>
        <w:t>нций</w:t>
      </w: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14:paraId="01049293" w14:textId="77777777" w:rsidR="000D1028" w:rsidRPr="000D1028" w:rsidRDefault="000D1028" w:rsidP="000D1028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>• углубленного понимания модуля (например, способности интерпретировать практическую ситуацию, учитывая ее экономическое содержание, условия хозяйствования конкретного экономического субъекта и требования нормативных актов к ее отражению в бухгалтерском учете);</w:t>
      </w:r>
    </w:p>
    <w:p w14:paraId="2777B79E" w14:textId="77777777" w:rsidR="000D1028" w:rsidRPr="000D1028" w:rsidRDefault="000D1028" w:rsidP="000D1028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 анализа конкретной практической ситуации, описанной в задании (например, условий, факторов, их взаимосвязи и т.п.: условий признания объектов бухгалтерского учета (элементов финансовой отчетности), факторов, влияющих на выбор способов ведения бухгалтерского учета, логической увязки показателей бухгалтерской (финансовой) отчетности и т. п.);</w:t>
      </w:r>
    </w:p>
    <w:p w14:paraId="36CBF44E" w14:textId="77777777" w:rsidR="000D1028" w:rsidRPr="000D1028" w:rsidRDefault="000D1028" w:rsidP="000D1028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 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ситуации, основываясь на стандартах бухгалтерского учета и Международных стандартах финансовой отчетности); </w:t>
      </w:r>
    </w:p>
    <w:p w14:paraId="4EBF3B16" w14:textId="49681363" w:rsidR="000D1028" w:rsidRDefault="000D1028" w:rsidP="000D1028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1028">
        <w:rPr>
          <w:rFonts w:ascii="Times New Roman" w:hAnsi="Times New Roman"/>
          <w:color w:val="000000"/>
          <w:sz w:val="24"/>
          <w:szCs w:val="24"/>
          <w:lang w:eastAsia="ru-RU"/>
        </w:rPr>
        <w:t>• оценки (например, способности дать оценку ситуации, описанным в задании действиям лиц, на которых возложено ведение бухгалтерского учета).</w:t>
      </w:r>
    </w:p>
    <w:p w14:paraId="6EF1CFB0" w14:textId="77777777" w:rsidR="00E768CA" w:rsidRDefault="00E768CA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68CA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Дополнительно на экзамене 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14:paraId="5F1C6F2A" w14:textId="4B9003E2" w:rsidR="00BA5240" w:rsidRPr="00BA5240" w:rsidRDefault="00BA5240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52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обоснование своей позиции правильными ссылками на применимые </w:t>
      </w:r>
      <w:r w:rsidR="00E768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стандарты бухгалтерского учета и </w:t>
      </w:r>
      <w:r w:rsidRPr="00BA52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документы в области регулирования бухгалтерского учета; </w:t>
      </w:r>
    </w:p>
    <w:p w14:paraId="60E17D57" w14:textId="77777777" w:rsidR="00BA5240" w:rsidRPr="00BA5240" w:rsidRDefault="00BA5240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52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применение профессионального суждения и профессионального скептицизма при решении практических заданий; </w:t>
      </w:r>
    </w:p>
    <w:p w14:paraId="45925FB3" w14:textId="77777777" w:rsidR="00BA5240" w:rsidRPr="00BA5240" w:rsidRDefault="00BA5240" w:rsidP="00BA5240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52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представление выводов и рассуждений в четкой, логичной и краткой форме; </w:t>
      </w:r>
    </w:p>
    <w:p w14:paraId="0DD2C5ED" w14:textId="1B6E41DA" w:rsidR="00BA5240" w:rsidRPr="00BD0DA2" w:rsidRDefault="00BA5240" w:rsidP="00BA524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240">
        <w:rPr>
          <w:rFonts w:ascii="Times New Roman" w:hAnsi="Times New Roman"/>
          <w:color w:val="000000"/>
          <w:sz w:val="24"/>
          <w:szCs w:val="24"/>
          <w:lang w:eastAsia="ru-RU"/>
        </w:rPr>
        <w:t>• разработку рекомендаций при решении практических заданий и т. д.</w:t>
      </w:r>
    </w:p>
    <w:p w14:paraId="6FA23E00" w14:textId="77777777" w:rsidR="009E41C6" w:rsidRPr="002862EA" w:rsidRDefault="009E41C6" w:rsidP="00502E22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325C732F" w14:textId="77777777" w:rsidR="00720576" w:rsidRPr="00012971" w:rsidRDefault="00720576" w:rsidP="00502E22">
      <w:pPr>
        <w:pStyle w:val="1"/>
        <w:spacing w:before="0" w:line="240" w:lineRule="auto"/>
        <w:rPr>
          <w:rFonts w:ascii="Times New Roman" w:hAnsi="Times New Roman"/>
          <w:strike/>
          <w:color w:val="0070C0"/>
          <w:u w:val="single"/>
        </w:rPr>
      </w:pPr>
      <w:r w:rsidRPr="00DB326E">
        <w:rPr>
          <w:rFonts w:ascii="Times New Roman" w:hAnsi="Times New Roman"/>
          <w:u w:val="single"/>
        </w:rPr>
        <w:lastRenderedPageBreak/>
        <w:t xml:space="preserve">Раздел </w:t>
      </w:r>
      <w:r w:rsidRPr="00DB326E">
        <w:rPr>
          <w:rFonts w:ascii="Times New Roman" w:hAnsi="Times New Roman"/>
          <w:color w:val="2F5496"/>
          <w:u w:val="single"/>
        </w:rPr>
        <w:t>1</w:t>
      </w:r>
      <w:r>
        <w:rPr>
          <w:rFonts w:ascii="Times New Roman" w:hAnsi="Times New Roman"/>
          <w:color w:val="2F5496"/>
          <w:u w:val="single"/>
        </w:rPr>
        <w:t>.</w:t>
      </w:r>
      <w:r w:rsidRPr="00DB326E">
        <w:rPr>
          <w:rFonts w:ascii="Times New Roman" w:hAnsi="Times New Roman"/>
          <w:color w:val="2F5496"/>
          <w:u w:val="single"/>
        </w:rPr>
        <w:t xml:space="preserve"> </w:t>
      </w:r>
      <w:r w:rsidRPr="00B76C01">
        <w:rPr>
          <w:rFonts w:ascii="Times New Roman" w:hAnsi="Times New Roman"/>
          <w:u w:val="single"/>
        </w:rPr>
        <w:t>Формирование информации об объектах бухгалтерского учета (элементах финансовой отчетности) и ее отражение в бухгалтерской (финансовой) отчетности</w:t>
      </w:r>
      <w:r w:rsidRPr="00B76C01">
        <w:rPr>
          <w:rFonts w:ascii="Times New Roman" w:hAnsi="Times New Roman"/>
          <w:strike/>
          <w:u w:val="single"/>
        </w:rPr>
        <w:t xml:space="preserve"> </w:t>
      </w:r>
    </w:p>
    <w:p w14:paraId="1FBB93A4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7A1BAB94" w14:textId="77777777" w:rsidR="00720576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517">
        <w:rPr>
          <w:rFonts w:ascii="Times New Roman" w:hAnsi="Times New Roman"/>
          <w:sz w:val="24"/>
          <w:szCs w:val="24"/>
          <w:lang w:eastAsia="ru-RU"/>
        </w:rPr>
        <w:t>Применять способы и стандарты бухгалтерского учета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D9A">
        <w:rPr>
          <w:rFonts w:ascii="Times New Roman" w:hAnsi="Times New Roman"/>
          <w:sz w:val="24"/>
          <w:szCs w:val="24"/>
          <w:lang w:eastAsia="ru-RU"/>
        </w:rPr>
        <w:t>для формирования информации и ее отражения в бухгалтерской (финансовой) отчетности</w:t>
      </w:r>
    </w:p>
    <w:p w14:paraId="12924507" w14:textId="77777777" w:rsidR="00720576" w:rsidRPr="009D7D9A" w:rsidRDefault="00720576" w:rsidP="00502E2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EE58D" w14:textId="77777777" w:rsidR="00720576" w:rsidRPr="00DB326E" w:rsidRDefault="00720576" w:rsidP="00502E22">
      <w:pPr>
        <w:pStyle w:val="2"/>
        <w:spacing w:before="0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09691B0E" w14:textId="77777777" w:rsidR="00720576" w:rsidRPr="00DB326E" w:rsidRDefault="00720576" w:rsidP="00F65B80">
      <w:pPr>
        <w:spacing w:after="0" w:line="240" w:lineRule="auto"/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14:paraId="203FB0D8" w14:textId="77777777" w:rsidR="00720576" w:rsidRPr="0095186B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5186B">
        <w:rPr>
          <w:rFonts w:ascii="Times New Roman" w:hAnsi="Times New Roman"/>
          <w:b/>
          <w:sz w:val="24"/>
          <w:szCs w:val="24"/>
        </w:rPr>
        <w:t>ТЕМА 1. Порядок формирования в бухгалтерском учете и отражение в бухгалтерской (финансовой) отчетности информации об активах и обязательствах</w:t>
      </w:r>
    </w:p>
    <w:p w14:paraId="46701041" w14:textId="77777777" w:rsidR="00720576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об основных средствах в бухгалтерской (финансовой) отчетности.</w:t>
      </w:r>
    </w:p>
    <w:p w14:paraId="542C79E2" w14:textId="77777777" w:rsidR="00044707" w:rsidRPr="0052763E" w:rsidRDefault="00044707" w:rsidP="00044707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07">
        <w:rPr>
          <w:rFonts w:ascii="Times New Roman" w:hAnsi="Times New Roman"/>
          <w:sz w:val="24"/>
          <w:szCs w:val="24"/>
        </w:rPr>
        <w:tab/>
        <w:t>Порядок учета и отражение информации о капитальных вложениях в бухгалтерской (финансовой) отчетности в соответствии с ФСБУ.</w:t>
      </w:r>
    </w:p>
    <w:p w14:paraId="494CBF00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учета и отражение информации об инвестиционной недвижимости в </w:t>
      </w:r>
      <w:r w:rsidR="00B53929">
        <w:rPr>
          <w:rFonts w:ascii="Times New Roman" w:hAnsi="Times New Roman"/>
          <w:sz w:val="24"/>
          <w:szCs w:val="24"/>
        </w:rPr>
        <w:t>бухгалтерской (</w:t>
      </w:r>
      <w:r w:rsidRPr="0052763E">
        <w:rPr>
          <w:rFonts w:ascii="Times New Roman" w:hAnsi="Times New Roman"/>
          <w:sz w:val="24"/>
          <w:szCs w:val="24"/>
        </w:rPr>
        <w:t>финансовой</w:t>
      </w:r>
      <w:r w:rsidR="00B53929">
        <w:rPr>
          <w:rFonts w:ascii="Times New Roman" w:hAnsi="Times New Roman"/>
          <w:sz w:val="24"/>
          <w:szCs w:val="24"/>
        </w:rPr>
        <w:t>)</w:t>
      </w:r>
      <w:r w:rsidRPr="0052763E">
        <w:rPr>
          <w:rFonts w:ascii="Times New Roman" w:hAnsi="Times New Roman"/>
          <w:sz w:val="24"/>
          <w:szCs w:val="24"/>
        </w:rPr>
        <w:t xml:space="preserve"> отчетности.</w:t>
      </w:r>
    </w:p>
    <w:p w14:paraId="20482C0F" w14:textId="77777777" w:rsidR="00720576" w:rsidRPr="0052763E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 нематериальных активах в бухгалтерской (финансовой) отчетности.</w:t>
      </w:r>
    </w:p>
    <w:p w14:paraId="0BCEF2C0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Обесценение активов.</w:t>
      </w:r>
    </w:p>
    <w:p w14:paraId="1D43652D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 финансовых инструментах в финансовой отчетности в соответствии с МСФО.</w:t>
      </w:r>
    </w:p>
    <w:p w14:paraId="3D8D3661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учета и отражение информации о финансовых вложениях в бухгалтерской отчетности в соответствии с ФСБУ. </w:t>
      </w:r>
    </w:p>
    <w:p w14:paraId="6D6C0891" w14:textId="77777777" w:rsidR="00720576" w:rsidRPr="0052763E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учета и отражение информации о запасах в бухгалтерской (финансовой) отчетности.</w:t>
      </w:r>
    </w:p>
    <w:p w14:paraId="6491A101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</w:t>
      </w:r>
      <w:r w:rsidRPr="0052763E">
        <w:rPr>
          <w:rFonts w:ascii="Times New Roman" w:hAnsi="Times New Roman"/>
          <w:sz w:val="24"/>
          <w:szCs w:val="24"/>
          <w:shd w:val="clear" w:color="auto" w:fill="FFFFFF"/>
        </w:rPr>
        <w:t>учета и отражение информации о внеоборотных активах, предназначенных для продажи, в бухгалтерской (финансовой) отчетности.</w:t>
      </w:r>
    </w:p>
    <w:p w14:paraId="41DA86CB" w14:textId="77777777" w:rsidR="00720576" w:rsidRPr="0052763E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отражения оценочных обязательств, условных обязательств и условных активов в учете и бухгалтерской (финансовой) отчетности.</w:t>
      </w:r>
    </w:p>
    <w:p w14:paraId="7771F501" w14:textId="77777777" w:rsidR="00720576" w:rsidRPr="00712BAD" w:rsidRDefault="00720576" w:rsidP="00F65B8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94667A6" w14:textId="77777777" w:rsidR="00720576" w:rsidRPr="0095186B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26E">
        <w:rPr>
          <w:rFonts w:ascii="Times New Roman" w:hAnsi="Times New Roman"/>
          <w:b/>
          <w:sz w:val="24"/>
          <w:szCs w:val="24"/>
        </w:rPr>
        <w:t xml:space="preserve">ТЕМА </w:t>
      </w:r>
      <w:r w:rsidRPr="008D14A1">
        <w:rPr>
          <w:rFonts w:ascii="Times New Roman" w:hAnsi="Times New Roman"/>
          <w:b/>
          <w:sz w:val="24"/>
          <w:szCs w:val="24"/>
        </w:rPr>
        <w:t xml:space="preserve">2. Порядок формирования в бухгалтерском учете и отражение в </w:t>
      </w:r>
      <w:r w:rsidRPr="0095186B">
        <w:rPr>
          <w:rFonts w:ascii="Times New Roman" w:hAnsi="Times New Roman"/>
          <w:b/>
          <w:sz w:val="24"/>
          <w:szCs w:val="24"/>
        </w:rPr>
        <w:t>бухгалтерской (финансовой) отчетности информации о доходах и расходах</w:t>
      </w:r>
    </w:p>
    <w:p w14:paraId="3D030141" w14:textId="77777777" w:rsidR="00720576" w:rsidRPr="00496855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учета и отражение информации о доходах в бухгалтерской (финансовой) отчетности.</w:t>
      </w:r>
    </w:p>
    <w:p w14:paraId="3753EC10" w14:textId="77777777" w:rsidR="00720576" w:rsidRPr="00496855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учета и отражение в финансовой отчетности выручки по договорам с покупателями в соответствии с МСФО.</w:t>
      </w:r>
    </w:p>
    <w:p w14:paraId="2993E64C" w14:textId="77777777" w:rsidR="00720576" w:rsidRPr="0095186B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186B">
        <w:rPr>
          <w:rFonts w:ascii="Times New Roman" w:hAnsi="Times New Roman"/>
          <w:sz w:val="24"/>
          <w:szCs w:val="24"/>
        </w:rPr>
        <w:t xml:space="preserve">Порядок учета и отражение информации о расходах в бухгалтерской (финансовой) отчетности. </w:t>
      </w:r>
    </w:p>
    <w:p w14:paraId="29F6CC33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учета и отражение в бухгалтерской (финансовой) отчетности информации о расходах по займам (затратах по заимствованиям). </w:t>
      </w:r>
    </w:p>
    <w:p w14:paraId="7C048B27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 xml:space="preserve">Порядок формирования в бухгалтерском учете и раскрытия в бухгалтерской отчетности информации о доходах и расходах по договорам строительного подряда в соответствии с ФСБУ. </w:t>
      </w:r>
    </w:p>
    <w:p w14:paraId="555B5413" w14:textId="77777777" w:rsidR="00720576" w:rsidRPr="0052763E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t>Порядок формирования в бухгалтерском учете и отражение в бухгалтерской отчетности информации об издержках обращения организациями, осуществляющими торговую деятельность, в соответствии с ФСБУ.</w:t>
      </w:r>
    </w:p>
    <w:p w14:paraId="2BB52EF3" w14:textId="77777777" w:rsidR="00720576" w:rsidRPr="00FC758B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763E">
        <w:rPr>
          <w:rFonts w:ascii="Times New Roman" w:hAnsi="Times New Roman"/>
          <w:sz w:val="24"/>
          <w:szCs w:val="24"/>
        </w:rPr>
        <w:lastRenderedPageBreak/>
        <w:t>Порядок формирования в бухгалтерском учете и бухгалтерской отчетности</w:t>
      </w:r>
      <w:r w:rsidRPr="00FC758B">
        <w:rPr>
          <w:rFonts w:ascii="Times New Roman" w:hAnsi="Times New Roman"/>
          <w:sz w:val="24"/>
          <w:szCs w:val="24"/>
        </w:rPr>
        <w:t xml:space="preserve"> информации о расходах, связанных с выполнением научно-исследовательских, опытно-конструкторских и технологических работ</w:t>
      </w:r>
      <w:r>
        <w:rPr>
          <w:rFonts w:ascii="Times New Roman" w:hAnsi="Times New Roman"/>
          <w:sz w:val="24"/>
          <w:szCs w:val="24"/>
        </w:rPr>
        <w:t>,</w:t>
      </w:r>
      <w:r w:rsidRPr="00FC758B">
        <w:rPr>
          <w:rFonts w:ascii="Times New Roman" w:hAnsi="Times New Roman"/>
          <w:sz w:val="24"/>
          <w:szCs w:val="24"/>
        </w:rPr>
        <w:t xml:space="preserve"> в соответствии с ФСБУ.</w:t>
      </w:r>
    </w:p>
    <w:p w14:paraId="60D6F625" w14:textId="77777777" w:rsidR="00720576" w:rsidRPr="00DB326E" w:rsidRDefault="00720576" w:rsidP="00F65B80">
      <w:pPr>
        <w:spacing w:after="0" w:line="240" w:lineRule="auto"/>
        <w:ind w:left="615"/>
        <w:jc w:val="both"/>
        <w:rPr>
          <w:rFonts w:ascii="Times New Roman" w:hAnsi="Times New Roman"/>
          <w:b/>
          <w:sz w:val="24"/>
          <w:szCs w:val="24"/>
        </w:rPr>
      </w:pPr>
    </w:p>
    <w:p w14:paraId="31ADC96D" w14:textId="77777777" w:rsidR="0072057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26E">
        <w:rPr>
          <w:rFonts w:ascii="Times New Roman" w:hAnsi="Times New Roman"/>
          <w:b/>
          <w:sz w:val="24"/>
          <w:szCs w:val="24"/>
        </w:rPr>
        <w:t>ТЕМА 3. Порядок формирования в бухгалтерском учете и отражение в бухгалтерской</w:t>
      </w:r>
      <w:r>
        <w:rPr>
          <w:rFonts w:ascii="Times New Roman" w:hAnsi="Times New Roman"/>
          <w:b/>
          <w:sz w:val="24"/>
          <w:szCs w:val="24"/>
        </w:rPr>
        <w:t xml:space="preserve"> (финансовой)</w:t>
      </w:r>
      <w:r w:rsidRPr="00DB326E">
        <w:rPr>
          <w:rFonts w:ascii="Times New Roman" w:hAnsi="Times New Roman"/>
          <w:b/>
          <w:sz w:val="24"/>
          <w:szCs w:val="24"/>
        </w:rPr>
        <w:t xml:space="preserve"> отчетности информации об </w:t>
      </w:r>
      <w:r>
        <w:rPr>
          <w:rFonts w:ascii="Times New Roman" w:hAnsi="Times New Roman"/>
          <w:b/>
          <w:sz w:val="24"/>
          <w:szCs w:val="24"/>
        </w:rPr>
        <w:t>отдельных операциях</w:t>
      </w:r>
    </w:p>
    <w:p w14:paraId="73152838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формирования в учете и раскрытие в бухгалтерской (финансовой) отчетности информации об аренде.</w:t>
      </w:r>
    </w:p>
    <w:p w14:paraId="0DB4F371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Признание, оценка и раскрытие в финансовой отчетности информации о вознаграждениях работникам в соответствии с МСФО.</w:t>
      </w:r>
    </w:p>
    <w:p w14:paraId="71EBFCB5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Признание, оценка и отражение в финансовой отчетности операций, предполагающих выплаты, основанные на акциях, в соответствии с МСФО.</w:t>
      </w:r>
    </w:p>
    <w:p w14:paraId="054A909C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 xml:space="preserve">Порядок отражения активов и обязательств, стоимость которых выражена в иностранной валюте, в бухгалтерском учете и бухгалтерской отчетности. Отражение в финансовой отчетности влияния изменений валютных курсов. </w:t>
      </w:r>
    </w:p>
    <w:p w14:paraId="189A7708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учета и раскрытие информации о расчетах по налогу на прибыль организаций в бухгалтерской (финансовой) отчетности.</w:t>
      </w:r>
    </w:p>
    <w:p w14:paraId="78D536E2" w14:textId="77777777" w:rsidR="00720576" w:rsidRPr="00496855" w:rsidRDefault="00720576" w:rsidP="00F65B80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 xml:space="preserve">Порядок учета и раскрытие информации о государственной помощи в бухгалтерской (финансовой) отчетности. </w:t>
      </w:r>
    </w:p>
    <w:p w14:paraId="26A77929" w14:textId="77777777" w:rsidR="00720576" w:rsidRPr="00496855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6855">
        <w:rPr>
          <w:rFonts w:ascii="Times New Roman" w:hAnsi="Times New Roman"/>
          <w:sz w:val="24"/>
          <w:szCs w:val="24"/>
        </w:rPr>
        <w:t>Порядок отражения в бухгалтерском учете и раскрытия в бухгалтерской отчетности информации об участии в совместной деятельности в соответствии с ФСБУ.</w:t>
      </w:r>
    </w:p>
    <w:p w14:paraId="01DFD385" w14:textId="77777777" w:rsidR="00720576" w:rsidRPr="007E48D1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48D1">
        <w:rPr>
          <w:rFonts w:ascii="Times New Roman" w:hAnsi="Times New Roman"/>
          <w:sz w:val="24"/>
          <w:szCs w:val="24"/>
        </w:rPr>
        <w:t>Признание, оценка и отражение в бухгалтерской (финансовой) отчетности затрат на освоение природных ресурсов (на разведку и оценку полезных ископаемых).</w:t>
      </w:r>
    </w:p>
    <w:p w14:paraId="02C23C95" w14:textId="77777777" w:rsidR="00720576" w:rsidRPr="007E48D1" w:rsidRDefault="00720576" w:rsidP="00F65B80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3DDD">
        <w:rPr>
          <w:rFonts w:ascii="Times New Roman" w:hAnsi="Times New Roman"/>
          <w:sz w:val="24"/>
          <w:szCs w:val="24"/>
        </w:rPr>
        <w:t xml:space="preserve"> </w:t>
      </w:r>
      <w:r w:rsidRPr="007E48D1">
        <w:rPr>
          <w:rFonts w:ascii="Times New Roman" w:hAnsi="Times New Roman"/>
          <w:sz w:val="24"/>
          <w:szCs w:val="24"/>
        </w:rPr>
        <w:t>Порядок отражения в бухгалтерском учете и раскрытие в бухгалтерской отчетности объектов, информация о которых обобщается на забалансовых счетах, в соответствии с ФСБУ.</w:t>
      </w:r>
    </w:p>
    <w:p w14:paraId="7FBD3E14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0378E2" w14:textId="77777777" w:rsidR="00720576" w:rsidRPr="007E48D1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DB326E">
        <w:rPr>
          <w:rFonts w:ascii="Times New Roman" w:hAnsi="Times New Roman"/>
          <w:u w:val="single"/>
        </w:rPr>
        <w:t xml:space="preserve">Раздел 2. </w:t>
      </w:r>
      <w:r w:rsidRPr="007E48D1">
        <w:rPr>
          <w:rFonts w:ascii="Times New Roman" w:hAnsi="Times New Roman"/>
          <w:u w:val="single"/>
        </w:rPr>
        <w:t>Составление и интерпретация бухгалтерской (финансовой) отчетности</w:t>
      </w:r>
    </w:p>
    <w:p w14:paraId="12413412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6A775254" w14:textId="77777777" w:rsidR="00720576" w:rsidRPr="005622F3" w:rsidRDefault="00720576" w:rsidP="00F65B80">
      <w:pPr>
        <w:pStyle w:val="af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622F3">
        <w:rPr>
          <w:rFonts w:ascii="Times New Roman" w:hAnsi="Times New Roman"/>
          <w:sz w:val="24"/>
          <w:szCs w:val="24"/>
        </w:rPr>
        <w:t xml:space="preserve">Подготавливать бухгалтерскую (финансовую) отчетность </w:t>
      </w:r>
    </w:p>
    <w:p w14:paraId="7E9E5EC4" w14:textId="77777777" w:rsidR="00720576" w:rsidRPr="005622F3" w:rsidRDefault="00720576" w:rsidP="00F65B80">
      <w:pPr>
        <w:pStyle w:val="af5"/>
        <w:numPr>
          <w:ilvl w:val="0"/>
          <w:numId w:val="24"/>
        </w:numPr>
        <w:jc w:val="both"/>
        <w:rPr>
          <w:rFonts w:ascii="Times New Roman" w:hAnsi="Times New Roman"/>
        </w:rPr>
      </w:pPr>
      <w:r w:rsidRPr="005622F3">
        <w:rPr>
          <w:rFonts w:ascii="Times New Roman" w:hAnsi="Times New Roman"/>
          <w:sz w:val="24"/>
          <w:szCs w:val="24"/>
        </w:rPr>
        <w:t>Интерпретировать показатели бухгалтерской (финансовой) отчетности</w:t>
      </w:r>
    </w:p>
    <w:p w14:paraId="1CA687E1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Содержание раздела</w:t>
      </w:r>
    </w:p>
    <w:p w14:paraId="3BB79430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BCB9ED" w14:textId="77777777" w:rsidR="00720576" w:rsidRPr="008C2516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C2516">
        <w:rPr>
          <w:rFonts w:ascii="Times New Roman" w:hAnsi="Times New Roman"/>
          <w:b/>
          <w:sz w:val="24"/>
          <w:szCs w:val="24"/>
        </w:rPr>
        <w:t xml:space="preserve">ТЕМА 4. </w:t>
      </w:r>
      <w:bookmarkStart w:id="1" w:name="_Hlk23791738"/>
      <w:r w:rsidRPr="008C2516">
        <w:rPr>
          <w:rFonts w:ascii="Times New Roman" w:hAnsi="Times New Roman"/>
          <w:b/>
          <w:sz w:val="24"/>
          <w:szCs w:val="24"/>
        </w:rPr>
        <w:t>Общие вопросы составления</w:t>
      </w:r>
      <w:r w:rsidRPr="004D27DF">
        <w:rPr>
          <w:rFonts w:ascii="Times New Roman" w:hAnsi="Times New Roman"/>
          <w:b/>
          <w:sz w:val="24"/>
          <w:szCs w:val="24"/>
        </w:rPr>
        <w:t xml:space="preserve"> бухгалтерской (финансовой) отчетности</w:t>
      </w:r>
      <w:bookmarkEnd w:id="1"/>
      <w:r w:rsidRPr="008C2516">
        <w:rPr>
          <w:rFonts w:ascii="Times New Roman" w:hAnsi="Times New Roman"/>
          <w:b/>
          <w:sz w:val="24"/>
          <w:szCs w:val="24"/>
        </w:rPr>
        <w:t xml:space="preserve"> </w:t>
      </w:r>
    </w:p>
    <w:p w14:paraId="3F356D53" w14:textId="77777777" w:rsidR="00720576" w:rsidRPr="00ED19CE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9CE">
        <w:rPr>
          <w:rFonts w:ascii="Times New Roman" w:hAnsi="Times New Roman"/>
          <w:sz w:val="24"/>
          <w:szCs w:val="24"/>
          <w:lang w:eastAsia="ru-RU"/>
        </w:rPr>
        <w:t>Состав, содержание и основные требования к представлению бухгалтерской (финансовой) отчетности.</w:t>
      </w:r>
    </w:p>
    <w:p w14:paraId="7FAFD3C7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Представление в бухгалтерской (финансовой) отчетности информации о движении денежных средств и их эквивалентов.</w:t>
      </w:r>
    </w:p>
    <w:p w14:paraId="175C7634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Содержание промежуточной финансовой отчетности в соответствии с МСФО.</w:t>
      </w:r>
    </w:p>
    <w:p w14:paraId="512F5493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25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Первое применение Международных стандартов финансовой отчетности.</w:t>
      </w:r>
    </w:p>
    <w:p w14:paraId="1FCC6146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Правила формирования и раскрытия в бухгалтерской (финансовой) отчетности учетной политики организации.</w:t>
      </w:r>
    </w:p>
    <w:p w14:paraId="7EBC740C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Правила оценки статей бухгалтерской отчетности </w:t>
      </w:r>
      <w:r w:rsidRPr="00692A5D">
        <w:rPr>
          <w:rFonts w:ascii="Times New Roman" w:hAnsi="Times New Roman"/>
          <w:sz w:val="24"/>
          <w:szCs w:val="24"/>
        </w:rPr>
        <w:t>в соответствии с ФСБУ.</w:t>
      </w:r>
    </w:p>
    <w:p w14:paraId="1EBCE45A" w14:textId="77777777" w:rsidR="00720576" w:rsidRPr="00692A5D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Оценка справедливой стоимости и раскрытие в финансовой отчетности информации о ней </w:t>
      </w:r>
      <w:r w:rsidRPr="00692A5D">
        <w:rPr>
          <w:rFonts w:ascii="Times New Roman" w:hAnsi="Times New Roman"/>
          <w:sz w:val="24"/>
          <w:szCs w:val="24"/>
        </w:rPr>
        <w:t>в соответствии с МСФО.</w:t>
      </w:r>
    </w:p>
    <w:p w14:paraId="4F910B10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Порядок отражения в бухгалтерской (финансовой) отчетности событий после отчетной даты </w:t>
      </w:r>
      <w:r w:rsidRPr="00692A5D">
        <w:rPr>
          <w:rFonts w:ascii="Times New Roman" w:hAnsi="Times New Roman"/>
          <w:sz w:val="24"/>
          <w:szCs w:val="24"/>
        </w:rPr>
        <w:t>(после отчетного периода).</w:t>
      </w:r>
    </w:p>
    <w:p w14:paraId="0A6251C3" w14:textId="77777777" w:rsidR="0072057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Порядок раскрытия информации о связанных сторонах в </w:t>
      </w:r>
      <w:r w:rsidRPr="00683864">
        <w:rPr>
          <w:rFonts w:ascii="Times New Roman" w:hAnsi="Times New Roman"/>
          <w:color w:val="000000"/>
          <w:sz w:val="24"/>
          <w:szCs w:val="24"/>
        </w:rPr>
        <w:t xml:space="preserve">бухгалтерской </w:t>
      </w:r>
      <w:r w:rsidRPr="00683864">
        <w:rPr>
          <w:rFonts w:ascii="Times New Roman" w:hAnsi="Times New Roman"/>
          <w:sz w:val="24"/>
          <w:szCs w:val="24"/>
        </w:rPr>
        <w:t>(финансовой) отчетности.</w:t>
      </w:r>
    </w:p>
    <w:p w14:paraId="78E75D5C" w14:textId="77777777" w:rsidR="0072057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lastRenderedPageBreak/>
        <w:t xml:space="preserve">Порядок признания и раскрытия информации об изменениях оценочных значений </w:t>
      </w:r>
      <w:r w:rsidRPr="00692A5D">
        <w:rPr>
          <w:rFonts w:ascii="Times New Roman" w:hAnsi="Times New Roman"/>
          <w:sz w:val="24"/>
          <w:szCs w:val="24"/>
        </w:rPr>
        <w:t xml:space="preserve">(бухгалтерских оценок) </w:t>
      </w:r>
      <w:r w:rsidRPr="00683864">
        <w:rPr>
          <w:rFonts w:ascii="Times New Roman" w:hAnsi="Times New Roman"/>
          <w:sz w:val="24"/>
          <w:szCs w:val="24"/>
        </w:rPr>
        <w:t xml:space="preserve">в бухгалтерской (финансовой) </w:t>
      </w:r>
      <w:r w:rsidRPr="00683864">
        <w:rPr>
          <w:rFonts w:ascii="Times New Roman" w:hAnsi="Times New Roman"/>
          <w:color w:val="000000"/>
          <w:sz w:val="24"/>
          <w:szCs w:val="24"/>
        </w:rPr>
        <w:t>отчетности</w:t>
      </w:r>
      <w:r w:rsidRPr="00683864">
        <w:rPr>
          <w:rFonts w:ascii="Times New Roman" w:hAnsi="Times New Roman"/>
          <w:sz w:val="24"/>
          <w:szCs w:val="24"/>
        </w:rPr>
        <w:t>.</w:t>
      </w:r>
    </w:p>
    <w:p w14:paraId="5EF5831D" w14:textId="77777777" w:rsidR="00720576" w:rsidRPr="007C0EA9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0EA9">
        <w:rPr>
          <w:rFonts w:ascii="Times New Roman" w:hAnsi="Times New Roman"/>
          <w:sz w:val="24"/>
          <w:szCs w:val="24"/>
        </w:rPr>
        <w:t>Порядок исправления ошибок и раскрытие информации об ошибках в бухгалтерской (финансовой) отчетности.</w:t>
      </w:r>
    </w:p>
    <w:p w14:paraId="0BB3D092" w14:textId="77777777" w:rsidR="00720576" w:rsidRPr="00683864" w:rsidRDefault="00720576" w:rsidP="00F65B8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C552D23" w14:textId="77777777" w:rsidR="00720576" w:rsidRPr="00D74C89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C89">
        <w:rPr>
          <w:rFonts w:ascii="Times New Roman" w:hAnsi="Times New Roman"/>
          <w:b/>
          <w:sz w:val="24"/>
          <w:szCs w:val="24"/>
        </w:rPr>
        <w:t>ТЕМА 5. Специальные виды раскрываемой информации в бухгалтерской (финансовой) отчетности</w:t>
      </w:r>
    </w:p>
    <w:p w14:paraId="3AB13EC1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Порядок формирования и представления информации по сегментам в бухгалтерской (финансовой) отчетности.</w:t>
      </w:r>
    </w:p>
    <w:p w14:paraId="3CC13DF1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Порядок раскрытия информации по прекращаемой деятельности в бухгалтерской (финансовой) отчетности.</w:t>
      </w:r>
    </w:p>
    <w:p w14:paraId="5C72197F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2516">
        <w:rPr>
          <w:rFonts w:ascii="Times New Roman" w:hAnsi="Times New Roman"/>
          <w:sz w:val="24"/>
          <w:szCs w:val="24"/>
        </w:rPr>
        <w:t>Порядок формирования и раскрытия информации о прибыли, приходящейся на одну акцию, в бухгалтерской (финансовой) отчетности.</w:t>
      </w:r>
    </w:p>
    <w:p w14:paraId="2048F9E6" w14:textId="77777777" w:rsidR="00720576" w:rsidRPr="008C251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24195120"/>
      <w:r w:rsidRPr="008C2516">
        <w:rPr>
          <w:rFonts w:ascii="Times New Roman" w:hAnsi="Times New Roman"/>
          <w:sz w:val="24"/>
          <w:szCs w:val="24"/>
        </w:rPr>
        <w:t>Особенности бухгалтерской отчетности при ликвидации юридического лица.</w:t>
      </w:r>
    </w:p>
    <w:p w14:paraId="2AA7C173" w14:textId="77777777" w:rsidR="00720576" w:rsidRPr="00692A5D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92A5D">
        <w:rPr>
          <w:rFonts w:ascii="Times New Roman" w:hAnsi="Times New Roman"/>
          <w:sz w:val="24"/>
          <w:szCs w:val="24"/>
        </w:rPr>
        <w:t>Особенности формирования бухгалтерской отчетности при осуществлении реорганизации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00B52AE7" w14:textId="77777777" w:rsidR="00720576" w:rsidRPr="00692A5D" w:rsidRDefault="00720576" w:rsidP="00F65B8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92A5D">
        <w:rPr>
          <w:rFonts w:ascii="Times New Roman" w:hAnsi="Times New Roman"/>
          <w:sz w:val="24"/>
          <w:szCs w:val="24"/>
        </w:rPr>
        <w:t xml:space="preserve"> </w:t>
      </w:r>
      <w:bookmarkEnd w:id="2"/>
    </w:p>
    <w:p w14:paraId="413B9664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B326E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DB326E">
        <w:rPr>
          <w:rFonts w:ascii="Times New Roman" w:hAnsi="Times New Roman"/>
          <w:b/>
          <w:sz w:val="24"/>
          <w:szCs w:val="24"/>
        </w:rPr>
        <w:t xml:space="preserve">. Особенности </w:t>
      </w:r>
      <w:r>
        <w:rPr>
          <w:rFonts w:ascii="Times New Roman" w:hAnsi="Times New Roman"/>
          <w:b/>
          <w:sz w:val="24"/>
          <w:szCs w:val="24"/>
        </w:rPr>
        <w:t>составления</w:t>
      </w:r>
      <w:r w:rsidRPr="00DB326E">
        <w:rPr>
          <w:rFonts w:ascii="Times New Roman" w:hAnsi="Times New Roman"/>
          <w:b/>
          <w:sz w:val="24"/>
          <w:szCs w:val="24"/>
        </w:rPr>
        <w:t xml:space="preserve"> бухгалтерской отчетности некоммерческих организаций</w:t>
      </w:r>
    </w:p>
    <w:p w14:paraId="26055631" w14:textId="77777777" w:rsidR="00720576" w:rsidRPr="00683864" w:rsidRDefault="00720576" w:rsidP="00F65B80">
      <w:pPr>
        <w:pStyle w:val="ab"/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Бухгалтерский учет целевого финансирования некоммерческой организации.</w:t>
      </w:r>
    </w:p>
    <w:p w14:paraId="35C86F44" w14:textId="77777777" w:rsidR="00720576" w:rsidRPr="00683864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 xml:space="preserve">Состав бухгалтерской отчетности некоммерческих организаций и общие требования к ее составлению и представлению. </w:t>
      </w:r>
    </w:p>
    <w:p w14:paraId="656158E5" w14:textId="77777777" w:rsidR="00720576" w:rsidRPr="00683864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Особенности формирования показателей бухгалтерского баланса некоммерческих организаций.</w:t>
      </w:r>
    </w:p>
    <w:p w14:paraId="629C372F" w14:textId="77777777" w:rsidR="00720576" w:rsidRPr="00683864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3864">
        <w:rPr>
          <w:rFonts w:ascii="Times New Roman" w:hAnsi="Times New Roman"/>
          <w:sz w:val="24"/>
          <w:szCs w:val="24"/>
        </w:rPr>
        <w:t>Структура, содержание и порядок формирования показателей отчета о целевом использовании средств.</w:t>
      </w:r>
    </w:p>
    <w:p w14:paraId="1DFDF8CB" w14:textId="77777777" w:rsidR="00720576" w:rsidRPr="00174B20" w:rsidRDefault="00720576" w:rsidP="00F65B80">
      <w:pPr>
        <w:pStyle w:val="af5"/>
        <w:ind w:left="720"/>
        <w:jc w:val="both"/>
        <w:rPr>
          <w:rFonts w:ascii="Times New Roman" w:hAnsi="Times New Roman"/>
        </w:rPr>
      </w:pPr>
    </w:p>
    <w:p w14:paraId="333E3ABF" w14:textId="77777777" w:rsidR="00720576" w:rsidRPr="00D74C89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C89">
        <w:rPr>
          <w:rFonts w:ascii="Times New Roman" w:hAnsi="Times New Roman"/>
          <w:b/>
          <w:sz w:val="24"/>
          <w:szCs w:val="24"/>
        </w:rPr>
        <w:t>ТЕМА 7. Особенности формирования консолидированной финансовой отчетности. Отдельная финансовая отчетность, подготовленная в соответствии с МСФО</w:t>
      </w:r>
    </w:p>
    <w:p w14:paraId="7560714C" w14:textId="77777777" w:rsidR="00720576" w:rsidRPr="008D14A1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>Учет и отражение в финансовой отчетности информации об объединении бизнесов.</w:t>
      </w:r>
    </w:p>
    <w:p w14:paraId="0FE76E7E" w14:textId="77777777" w:rsidR="00720576" w:rsidRPr="008D14A1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>Подготовка и представление консолидированной финансовой отчетности.</w:t>
      </w:r>
    </w:p>
    <w:p w14:paraId="3C86913E" w14:textId="77777777" w:rsidR="00720576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 xml:space="preserve">Учет и отражение 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финансовой </w:t>
      </w:r>
      <w:r w:rsidRPr="008D14A1">
        <w:rPr>
          <w:rFonts w:ascii="Times New Roman" w:hAnsi="Times New Roman"/>
          <w:sz w:val="24"/>
          <w:szCs w:val="24"/>
          <w:lang w:eastAsia="ru-RU"/>
        </w:rPr>
        <w:t xml:space="preserve">отчетности инвестиций в ассоциированные организации и совместные предприятия. </w:t>
      </w:r>
    </w:p>
    <w:p w14:paraId="117EDD94" w14:textId="77777777" w:rsidR="00720576" w:rsidRPr="0091590B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590B">
        <w:rPr>
          <w:rFonts w:ascii="Times New Roman" w:hAnsi="Times New Roman"/>
          <w:sz w:val="24"/>
          <w:szCs w:val="24"/>
          <w:lang w:eastAsia="ru-RU"/>
        </w:rPr>
        <w:t>Подготовка и представление финансовой отчетности организаций, которые участвуют в совместном предпринимательстве.</w:t>
      </w:r>
      <w:r w:rsidRPr="0091590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14:paraId="4B073960" w14:textId="77777777" w:rsidR="00720576" w:rsidRPr="008D14A1" w:rsidRDefault="00720576" w:rsidP="00F65B80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 xml:space="preserve">Раскрытие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финансовой отчетности </w:t>
      </w:r>
      <w:r w:rsidRPr="008D14A1">
        <w:rPr>
          <w:rFonts w:ascii="Times New Roman" w:hAnsi="Times New Roman"/>
          <w:sz w:val="24"/>
          <w:szCs w:val="24"/>
          <w:lang w:eastAsia="ru-RU"/>
        </w:rPr>
        <w:t>информации об участии в других организациях.</w:t>
      </w:r>
    </w:p>
    <w:p w14:paraId="6F310412" w14:textId="23B34ECF" w:rsidR="00720576" w:rsidRDefault="00720576" w:rsidP="00502E22">
      <w:pPr>
        <w:numPr>
          <w:ilvl w:val="1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D14A1">
        <w:rPr>
          <w:rFonts w:ascii="Times New Roman" w:hAnsi="Times New Roman"/>
          <w:sz w:val="24"/>
          <w:szCs w:val="24"/>
          <w:lang w:eastAsia="ru-RU"/>
        </w:rPr>
        <w:t>Подготовка и представление</w:t>
      </w:r>
      <w:r w:rsidRPr="00912523">
        <w:rPr>
          <w:rFonts w:ascii="Times New Roman" w:hAnsi="Times New Roman"/>
          <w:bCs/>
          <w:sz w:val="24"/>
          <w:szCs w:val="24"/>
        </w:rPr>
        <w:t xml:space="preserve"> отдельной финансовой отчетности.</w:t>
      </w:r>
    </w:p>
    <w:p w14:paraId="30E31711" w14:textId="77777777" w:rsidR="00502E22" w:rsidRPr="00912523" w:rsidRDefault="00502E22" w:rsidP="00502E2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46760B78" w14:textId="77777777" w:rsidR="00720576" w:rsidRPr="00DB326E" w:rsidRDefault="00720576" w:rsidP="00502E22">
      <w:pPr>
        <w:pStyle w:val="1"/>
        <w:spacing w:before="0"/>
        <w:rPr>
          <w:rFonts w:ascii="Times New Roman" w:hAnsi="Times New Roman"/>
          <w:u w:val="single"/>
        </w:rPr>
      </w:pPr>
      <w:r w:rsidRPr="00DB326E">
        <w:rPr>
          <w:rFonts w:ascii="Times New Roman" w:hAnsi="Times New Roman"/>
          <w:u w:val="single"/>
        </w:rPr>
        <w:t>Раздел 3. Особенности формирования бухгалтерской (финансовой) отчетности организаций финансового рынка</w:t>
      </w:r>
    </w:p>
    <w:p w14:paraId="39A2C7D8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t>Оцениваемые компетенции</w:t>
      </w:r>
    </w:p>
    <w:p w14:paraId="34D98DB9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26E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рименять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основные положения нормативных актов Банка России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формирования бухгалтерской (финансовой) отчетности </w:t>
      </w:r>
      <w:r w:rsidRPr="00DB326E">
        <w:rPr>
          <w:rFonts w:ascii="Times New Roman" w:hAnsi="Times New Roman"/>
          <w:sz w:val="24"/>
          <w:szCs w:val="24"/>
          <w:lang w:eastAsia="ru-RU"/>
        </w:rPr>
        <w:t>организаций финансового рынка</w:t>
      </w:r>
    </w:p>
    <w:p w14:paraId="191ECD66" w14:textId="77777777" w:rsidR="00720576" w:rsidRPr="00DB326E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Интерпретировать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основные показатели бухгалтерской (финансовой) отчетности организаций финансового рынка</w:t>
      </w:r>
    </w:p>
    <w:p w14:paraId="4DBA77B4" w14:textId="77777777" w:rsidR="00720576" w:rsidRPr="00DB326E" w:rsidRDefault="00720576" w:rsidP="00F65B80">
      <w:pPr>
        <w:pStyle w:val="2"/>
        <w:rPr>
          <w:rFonts w:ascii="Times New Roman" w:hAnsi="Times New Roman"/>
        </w:rPr>
      </w:pPr>
      <w:r w:rsidRPr="00DB326E">
        <w:rPr>
          <w:rFonts w:ascii="Times New Roman" w:hAnsi="Times New Roman"/>
        </w:rPr>
        <w:lastRenderedPageBreak/>
        <w:t>Содержание раздела</w:t>
      </w:r>
    </w:p>
    <w:p w14:paraId="058F1055" w14:textId="77777777" w:rsidR="00720576" w:rsidRPr="00DB326E" w:rsidRDefault="00720576" w:rsidP="00F65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23B7C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</w:t>
      </w:r>
      <w:r>
        <w:rPr>
          <w:rFonts w:ascii="Times New Roman" w:hAnsi="Times New Roman"/>
          <w:b/>
          <w:sz w:val="24"/>
          <w:szCs w:val="24"/>
        </w:rPr>
        <w:t>тчетности страховых организаций</w:t>
      </w:r>
    </w:p>
    <w:p w14:paraId="2560DD23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бухгалтерская (финансовая) отчетность страховой организации: состав, характеристика показателей, порядок составления и представления.</w:t>
      </w:r>
    </w:p>
    <w:p w14:paraId="1010606F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Влияние классификации договоров страхования на формирование годовой бухгалтерской (финансовой) отчетности страховой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5F50383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 страховых резервах и долях перестраховщиков в бухгалтерской (финансовой) отчетности страховой организации.</w:t>
      </w:r>
    </w:p>
    <w:p w14:paraId="2388C70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 xml:space="preserve">Состав доходов и расходов страховой организации и отражение их в </w:t>
      </w:r>
      <w:r>
        <w:rPr>
          <w:rFonts w:ascii="Times New Roman" w:hAnsi="Times New Roman"/>
          <w:sz w:val="24"/>
          <w:szCs w:val="24"/>
        </w:rPr>
        <w:t>о</w:t>
      </w:r>
      <w:r w:rsidRPr="00DB326E">
        <w:rPr>
          <w:rFonts w:ascii="Times New Roman" w:hAnsi="Times New Roman"/>
          <w:sz w:val="24"/>
          <w:szCs w:val="24"/>
        </w:rPr>
        <w:t>тчете о финансовых результатах.</w:t>
      </w:r>
    </w:p>
    <w:p w14:paraId="51476055" w14:textId="77777777" w:rsidR="00720576" w:rsidRPr="0095186B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186B">
        <w:rPr>
          <w:rFonts w:ascii="Times New Roman" w:hAnsi="Times New Roman"/>
          <w:sz w:val="24"/>
          <w:szCs w:val="24"/>
        </w:rPr>
        <w:t>Особенности формирования финансового результата страховой организации, раскрытие в годовой бухгалтерской (финансовой) отчетности основных составляющих финансового результата.</w:t>
      </w:r>
    </w:p>
    <w:p w14:paraId="3A477718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B0A1DE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</w:t>
      </w:r>
      <w:r>
        <w:rPr>
          <w:rFonts w:ascii="Times New Roman" w:hAnsi="Times New Roman"/>
          <w:b/>
          <w:sz w:val="24"/>
          <w:szCs w:val="24"/>
        </w:rPr>
        <w:t>тчетности кредитных организаций</w:t>
      </w:r>
    </w:p>
    <w:p w14:paraId="2D3EACCC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бухгалтерская (финансовая) отчетность кредитной организации: состав, характеристика показателей, порядок составления и представления.</w:t>
      </w:r>
    </w:p>
    <w:p w14:paraId="5877DE35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Специфика учета финансовых вложений в кредитных организациях: категории ценных бумаг и разные подходы к их учету. Раскрытие информации об операциях с ценными бумагами в годовой бухгалтерской (финансовой) отчетности кредитной организации.</w:t>
      </w:r>
    </w:p>
    <w:p w14:paraId="099477C4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 кредитах в годовой бухгалтерской (финансовой) отчетности кредитной организации.</w:t>
      </w:r>
    </w:p>
    <w:p w14:paraId="1FC34BE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об обесценении активов в годовой бухгалтерской (финансовой) отчетности кредитной организации.</w:t>
      </w:r>
    </w:p>
    <w:p w14:paraId="2242E0FD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Раскрытие информации о доходах и расходах от операций с финансовыми инструментами, драгоценными металлами и иностранной валютой в годовой бухгалтерской (финансовой) отчетности кредитной организации.</w:t>
      </w:r>
    </w:p>
    <w:p w14:paraId="7ABE131D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Особенности формирования финансового результата кредитной организации, раскрытие в годовой бухгалтерской (финансовой) отчетности основных составляющих финансового результата.</w:t>
      </w:r>
    </w:p>
    <w:p w14:paraId="68F02B21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Собственные средства (капитал) кредитной организации: состав источников собственных средств и методика их расчета.</w:t>
      </w:r>
    </w:p>
    <w:p w14:paraId="60B38AE5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Отчет об уровне достаточности капитала для покрытия рисков, величине резервов на возможные потери по ссудам и иным активам (публикуемая форма) кредитной организации. Раскрытие информации об изменении собственного капитала в годовой бухгалтерской (финансовой) отчетности кредитной организации.</w:t>
      </w:r>
    </w:p>
    <w:p w14:paraId="62E46156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 xml:space="preserve">Особенности формирования </w:t>
      </w:r>
      <w:r>
        <w:rPr>
          <w:rFonts w:ascii="Times New Roman" w:hAnsi="Times New Roman"/>
          <w:sz w:val="24"/>
          <w:szCs w:val="24"/>
        </w:rPr>
        <w:t>о</w:t>
      </w:r>
      <w:r w:rsidRPr="00DB326E">
        <w:rPr>
          <w:rFonts w:ascii="Times New Roman" w:hAnsi="Times New Roman"/>
          <w:sz w:val="24"/>
          <w:szCs w:val="24"/>
        </w:rPr>
        <w:t>тчета о движении денежных средств (публикуемая форма) и раскрытие информации о потоках денежных средств в операционной, инвестиционной и финансовой деятельности кредитной организации.</w:t>
      </w:r>
    </w:p>
    <w:p w14:paraId="6E76FA87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Сведения об обязательных нормативах, показателе финансового рычага и нормативе краткосрочной ликвидности (публикуемая форма): состав и характеристика обязательных нормативов для банка, небанковской кредитной организации и головной кредитной организацией банковской группы.</w:t>
      </w:r>
    </w:p>
    <w:p w14:paraId="65760886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1E3B4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отчетности негос</w:t>
      </w:r>
      <w:r>
        <w:rPr>
          <w:rFonts w:ascii="Times New Roman" w:hAnsi="Times New Roman"/>
          <w:b/>
          <w:sz w:val="24"/>
          <w:szCs w:val="24"/>
        </w:rPr>
        <w:t>ударственного пенсионного фонда</w:t>
      </w:r>
    </w:p>
    <w:p w14:paraId="20F9673B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бухгалтерская (финансовая) отчетность негосударственного пенсионного фонда: состав, характеристика показателей, порядок составления и представления.</w:t>
      </w:r>
    </w:p>
    <w:p w14:paraId="1AF9F935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lastRenderedPageBreak/>
        <w:t>Особенности формирования бухгалтерского баланса негосударственного пенсионного фонда.</w:t>
      </w:r>
    </w:p>
    <w:p w14:paraId="02DA37A1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Особенности формирования финансового результата негосударственного пенсионного фонда, раскрытие в годовой бухгалтерской (финансовой) отчетности основных составляющих финансового результата.</w:t>
      </w:r>
    </w:p>
    <w:p w14:paraId="0894D902" w14:textId="77777777" w:rsidR="00720576" w:rsidRPr="00DB326E" w:rsidRDefault="00720576" w:rsidP="00F65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5DA13" w14:textId="77777777" w:rsidR="00720576" w:rsidRPr="00DB326E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Pr="00DB326E">
        <w:rPr>
          <w:rFonts w:ascii="Times New Roman" w:hAnsi="Times New Roman"/>
          <w:b/>
          <w:sz w:val="24"/>
          <w:szCs w:val="24"/>
        </w:rPr>
        <w:t>. Особенности формирования финансовой отчетности и</w:t>
      </w:r>
      <w:r>
        <w:rPr>
          <w:rFonts w:ascii="Times New Roman" w:hAnsi="Times New Roman"/>
          <w:b/>
          <w:sz w:val="24"/>
          <w:szCs w:val="24"/>
        </w:rPr>
        <w:t>ных субъектов финансового рынка</w:t>
      </w:r>
    </w:p>
    <w:p w14:paraId="659BEC26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Состав и порядок формирования финансовой отчетности профессиональных участников рынка ценных бумаг.</w:t>
      </w:r>
    </w:p>
    <w:p w14:paraId="29BF55E2" w14:textId="77777777" w:rsidR="00720576" w:rsidRPr="00DB326E" w:rsidRDefault="00720576" w:rsidP="00F65B80">
      <w:pPr>
        <w:pStyle w:val="ab"/>
        <w:numPr>
          <w:ilvl w:val="1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326E">
        <w:rPr>
          <w:rFonts w:ascii="Times New Roman" w:hAnsi="Times New Roman"/>
          <w:sz w:val="24"/>
          <w:szCs w:val="24"/>
        </w:rPr>
        <w:t>Годовая финансовая отчетность микрофинансовых организаций, кредитных и потребительских кооперативов и иных участников финансового рынка: состав и характеристика показателей, особенности составления.</w:t>
      </w:r>
    </w:p>
    <w:p w14:paraId="6B2411B8" w14:textId="77777777" w:rsidR="00502E22" w:rsidRDefault="00502E22" w:rsidP="00502E22">
      <w:pPr>
        <w:spacing w:after="0"/>
        <w:rPr>
          <w:rFonts w:ascii="Times New Roman" w:hAnsi="Times New Roman"/>
          <w:sz w:val="24"/>
          <w:szCs w:val="24"/>
        </w:rPr>
      </w:pPr>
    </w:p>
    <w:p w14:paraId="4FE603B2" w14:textId="77777777" w:rsidR="00502E22" w:rsidRDefault="00502E22" w:rsidP="00502E22">
      <w:pPr>
        <w:spacing w:after="0"/>
        <w:rPr>
          <w:rFonts w:ascii="Times New Roman" w:hAnsi="Times New Roman"/>
          <w:sz w:val="24"/>
          <w:szCs w:val="24"/>
        </w:rPr>
      </w:pPr>
    </w:p>
    <w:p w14:paraId="2C4E7E0B" w14:textId="64B62E55" w:rsidR="00720576" w:rsidRDefault="00720576" w:rsidP="00502E22">
      <w:pPr>
        <w:spacing w:after="0"/>
        <w:rPr>
          <w:rFonts w:ascii="Times New Roman" w:hAnsi="Times New Roman"/>
          <w:sz w:val="24"/>
          <w:szCs w:val="24"/>
        </w:rPr>
      </w:pPr>
    </w:p>
    <w:p w14:paraId="739FE590" w14:textId="77777777" w:rsidR="00720576" w:rsidRPr="00502E22" w:rsidRDefault="00720576" w:rsidP="00502E22">
      <w:pPr>
        <w:pStyle w:val="1"/>
        <w:numPr>
          <w:ilvl w:val="0"/>
          <w:numId w:val="59"/>
        </w:numPr>
        <w:spacing w:before="0" w:after="120" w:line="240" w:lineRule="auto"/>
        <w:jc w:val="both"/>
        <w:rPr>
          <w:rFonts w:ascii="Times New Roman" w:hAnsi="Times New Roman"/>
          <w:i/>
          <w:u w:val="single"/>
        </w:rPr>
      </w:pPr>
      <w:r w:rsidRPr="00502E22">
        <w:rPr>
          <w:rFonts w:ascii="Times New Roman" w:hAnsi="Times New Roman"/>
          <w:i/>
          <w:u w:val="single"/>
        </w:rPr>
        <w:t>МОДУЛЬ «ПРАВОВОЕ РЕГУЛИРОВАНИЕ ЭКОНОМИЧЕСКОЙ ДЕЯТЕЛЬНОСТИ»</w:t>
      </w:r>
    </w:p>
    <w:p w14:paraId="5836A9F1" w14:textId="77777777" w:rsidR="00720576" w:rsidRPr="002A0F0D" w:rsidRDefault="00720576" w:rsidP="00F65B80">
      <w:pPr>
        <w:pStyle w:val="1"/>
        <w:spacing w:before="0" w:after="120" w:line="240" w:lineRule="auto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Введение</w:t>
      </w:r>
    </w:p>
    <w:p w14:paraId="44225A4B" w14:textId="26FCAA54" w:rsidR="00720576" w:rsidRDefault="00720576" w:rsidP="00F65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Программа модуля содержит перечень оцениваемых компетенций и примерную тематику заданий, предлагаемых </w:t>
      </w:r>
      <w:r w:rsidR="00960BF0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960BF0" w:rsidRPr="002A0F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0F0D">
        <w:rPr>
          <w:rFonts w:ascii="Times New Roman" w:hAnsi="Times New Roman"/>
          <w:sz w:val="24"/>
          <w:szCs w:val="24"/>
          <w:lang w:eastAsia="ru-RU"/>
        </w:rPr>
        <w:t>на экзамене. В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рамках модуля выделено </w:t>
      </w:r>
      <w:r>
        <w:rPr>
          <w:rFonts w:ascii="Times New Roman" w:hAnsi="Times New Roman"/>
          <w:sz w:val="24"/>
          <w:szCs w:val="24"/>
          <w:lang w:eastAsia="ru-RU"/>
        </w:rPr>
        <w:t>6 укрупненных разделов (17 тем):</w:t>
      </w:r>
    </w:p>
    <w:p w14:paraId="74EEBD9E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5460"/>
        <w:gridCol w:w="2455"/>
      </w:tblGrid>
      <w:tr w:rsidR="00720576" w:rsidRPr="002A0F0D" w14:paraId="60140617" w14:textId="77777777" w:rsidTr="00E1262A">
        <w:tc>
          <w:tcPr>
            <w:tcW w:w="1548" w:type="dxa"/>
          </w:tcPr>
          <w:p w14:paraId="05ED5674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Номер раздела Программы</w:t>
            </w:r>
          </w:p>
        </w:tc>
        <w:tc>
          <w:tcPr>
            <w:tcW w:w="5460" w:type="dxa"/>
          </w:tcPr>
          <w:p w14:paraId="7D1A63F3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5" w:type="dxa"/>
          </w:tcPr>
          <w:p w14:paraId="787949E0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720576" w:rsidRPr="002A0F0D" w14:paraId="7369444A" w14:textId="77777777" w:rsidTr="00E1262A">
        <w:tc>
          <w:tcPr>
            <w:tcW w:w="1548" w:type="dxa"/>
          </w:tcPr>
          <w:p w14:paraId="7B3A99F6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</w:tcPr>
          <w:p w14:paraId="12316B01" w14:textId="77777777" w:rsidR="00720576" w:rsidRPr="00A35141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41">
              <w:rPr>
                <w:rFonts w:ascii="Times New Roman" w:hAnsi="Times New Roman"/>
                <w:sz w:val="24"/>
                <w:szCs w:val="24"/>
              </w:rPr>
              <w:t>Правовое обеспечение корпоративного управления. Корпоративные права и обязанности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5141">
              <w:rPr>
                <w:rFonts w:ascii="Times New Roman" w:hAnsi="Times New Roman"/>
                <w:sz w:val="24"/>
                <w:szCs w:val="24"/>
              </w:rPr>
              <w:t xml:space="preserve"> Особенности управления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>при банкротстве</w:t>
            </w:r>
          </w:p>
        </w:tc>
        <w:tc>
          <w:tcPr>
            <w:tcW w:w="2455" w:type="dxa"/>
          </w:tcPr>
          <w:p w14:paraId="0CE2C9ED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0576" w:rsidRPr="002A0F0D" w14:paraId="6D7AF89B" w14:textId="77777777" w:rsidTr="00E1262A">
        <w:tc>
          <w:tcPr>
            <w:tcW w:w="1548" w:type="dxa"/>
          </w:tcPr>
          <w:p w14:paraId="286DB7C1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</w:tcPr>
          <w:p w14:paraId="142F3E1C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Гражданско-правовой договор. Способы, обеспечивающие исполнение договорных обязательств</w:t>
            </w:r>
          </w:p>
        </w:tc>
        <w:tc>
          <w:tcPr>
            <w:tcW w:w="2455" w:type="dxa"/>
          </w:tcPr>
          <w:p w14:paraId="736E6739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720576" w:rsidRPr="002A0F0D" w14:paraId="6478D44C" w14:textId="77777777" w:rsidTr="00E1262A">
        <w:tc>
          <w:tcPr>
            <w:tcW w:w="1548" w:type="dxa"/>
          </w:tcPr>
          <w:p w14:paraId="21A038BD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</w:tcPr>
          <w:p w14:paraId="1AAD69D4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 работодателя и работника</w:t>
            </w:r>
          </w:p>
        </w:tc>
        <w:tc>
          <w:tcPr>
            <w:tcW w:w="2455" w:type="dxa"/>
          </w:tcPr>
          <w:p w14:paraId="09C1A237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2A0F0D" w14:paraId="7011C1C2" w14:textId="77777777" w:rsidTr="00E1262A">
        <w:tc>
          <w:tcPr>
            <w:tcW w:w="1548" w:type="dxa"/>
          </w:tcPr>
          <w:p w14:paraId="0A7549EB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</w:tcPr>
          <w:p w14:paraId="50A17BD6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Внешнеэкономическая деятельность. Валютное регулирование и валютный контроль</w:t>
            </w:r>
          </w:p>
        </w:tc>
        <w:tc>
          <w:tcPr>
            <w:tcW w:w="2455" w:type="dxa"/>
          </w:tcPr>
          <w:p w14:paraId="5E1894CF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2A0F0D" w14:paraId="2B2F3D06" w14:textId="77777777" w:rsidTr="00E1262A">
        <w:tc>
          <w:tcPr>
            <w:tcW w:w="1548" w:type="dxa"/>
          </w:tcPr>
          <w:p w14:paraId="74431347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0" w:type="dxa"/>
          </w:tcPr>
          <w:p w14:paraId="4C4788E6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Правовое регулирование деятельности организаций финансового рынка</w:t>
            </w:r>
          </w:p>
        </w:tc>
        <w:tc>
          <w:tcPr>
            <w:tcW w:w="2455" w:type="dxa"/>
          </w:tcPr>
          <w:p w14:paraId="6F5BAE01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0576" w:rsidRPr="002A0F0D" w14:paraId="02F3AA24" w14:textId="77777777" w:rsidTr="00E1262A">
        <w:tc>
          <w:tcPr>
            <w:tcW w:w="1548" w:type="dxa"/>
          </w:tcPr>
          <w:p w14:paraId="4E44CEF1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0" w:type="dxa"/>
          </w:tcPr>
          <w:p w14:paraId="40C3E37E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 xml:space="preserve">Основы системы противодействия легализации (отмыванию) доходов, полученных преступным путем, и финансированию терроризма в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2A0F0D">
              <w:rPr>
                <w:rFonts w:ascii="Times New Roman" w:hAnsi="Times New Roman"/>
                <w:sz w:val="24"/>
                <w:szCs w:val="24"/>
              </w:rPr>
              <w:t>. Основы системы противодействия коррупции</w:t>
            </w:r>
          </w:p>
        </w:tc>
        <w:tc>
          <w:tcPr>
            <w:tcW w:w="2455" w:type="dxa"/>
          </w:tcPr>
          <w:p w14:paraId="35FB40DA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720576" w:rsidRPr="002A0F0D" w14:paraId="53233CDF" w14:textId="77777777" w:rsidTr="00E1262A">
        <w:tc>
          <w:tcPr>
            <w:tcW w:w="1548" w:type="dxa"/>
          </w:tcPr>
          <w:p w14:paraId="58D2CA5E" w14:textId="77777777" w:rsidR="00720576" w:rsidRPr="002A0F0D" w:rsidRDefault="00720576" w:rsidP="00F6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</w:tcPr>
          <w:p w14:paraId="29AA6732" w14:textId="77777777" w:rsidR="00720576" w:rsidRPr="002A0F0D" w:rsidRDefault="00720576" w:rsidP="00F6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0D">
              <w:rPr>
                <w:rFonts w:ascii="Times New Roman" w:hAnsi="Times New Roman"/>
                <w:sz w:val="24"/>
                <w:szCs w:val="24"/>
              </w:rPr>
              <w:t>Профессиональные навыки</w:t>
            </w:r>
          </w:p>
        </w:tc>
        <w:tc>
          <w:tcPr>
            <w:tcW w:w="2455" w:type="dxa"/>
          </w:tcPr>
          <w:p w14:paraId="0945BAFD" w14:textId="77777777" w:rsidR="00720576" w:rsidRPr="002A0F0D" w:rsidRDefault="00720576" w:rsidP="00F6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A0F0D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</w:tbl>
    <w:p w14:paraId="09E3235D" w14:textId="77777777" w:rsidR="00720576" w:rsidRPr="002A0F0D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9D04CEC" w14:textId="77777777" w:rsidR="00720576" w:rsidRPr="002A0F0D" w:rsidRDefault="00720576" w:rsidP="00F65B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В каждом из разделов приведены:</w:t>
      </w:r>
    </w:p>
    <w:p w14:paraId="7723E507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lastRenderedPageBreak/>
        <w:t>перечень компетенций по тематике раздела, которые будут оцениваться на экзамене;</w:t>
      </w:r>
    </w:p>
    <w:p w14:paraId="371641F1" w14:textId="77777777" w:rsidR="00720576" w:rsidRPr="006A6444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444">
        <w:rPr>
          <w:rFonts w:ascii="Times New Roman" w:hAnsi="Times New Roman"/>
          <w:sz w:val="24"/>
          <w:szCs w:val="24"/>
          <w:lang w:eastAsia="ru-RU"/>
        </w:rPr>
        <w:t>содержание раздела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(перечень тем и вопросов).</w:t>
      </w:r>
    </w:p>
    <w:p w14:paraId="50C1CEE1" w14:textId="0A020F03" w:rsidR="00E37777" w:rsidRDefault="00E37777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777">
        <w:rPr>
          <w:rFonts w:ascii="Times New Roman" w:hAnsi="Times New Roman"/>
          <w:sz w:val="24"/>
          <w:szCs w:val="24"/>
          <w:lang w:eastAsia="ru-RU"/>
        </w:rPr>
        <w:t xml:space="preserve">Основной акцент в оцениваемых компетенциях модуля «Правовое регулирование экономической деятельности» сделан на проверку способности претендента анализировать предложенную практическую ситуацию и применить правовые нормы, регулирующие соответствующие отношения. </w:t>
      </w:r>
    </w:p>
    <w:p w14:paraId="6BEC92E4" w14:textId="108A75D5" w:rsidR="00720576" w:rsidRDefault="00E768CA" w:rsidP="00F65B80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68CA">
        <w:rPr>
          <w:rFonts w:ascii="Times New Roman" w:hAnsi="Times New Roman"/>
          <w:sz w:val="24"/>
          <w:szCs w:val="24"/>
          <w:lang w:eastAsia="ru-RU"/>
        </w:rPr>
        <w:t xml:space="preserve">При сдаче модуля каждый претендент получает один набор практических заданий, единый для всех претендентов, одновременно сдающих экзамен. </w:t>
      </w:r>
      <w:r w:rsidR="009E41C6">
        <w:rPr>
          <w:rFonts w:ascii="Times New Roman" w:hAnsi="Times New Roman"/>
          <w:sz w:val="24"/>
          <w:szCs w:val="24"/>
          <w:lang w:eastAsia="ru-RU"/>
        </w:rPr>
        <w:t>П</w:t>
      </w:r>
      <w:r w:rsidR="009E41C6" w:rsidRPr="002A0F0D">
        <w:rPr>
          <w:rFonts w:ascii="Times New Roman" w:hAnsi="Times New Roman"/>
          <w:sz w:val="24"/>
          <w:szCs w:val="24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</w:t>
      </w:r>
      <w:r w:rsidR="009E41C6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9E41C6" w:rsidRPr="002A0F0D">
        <w:rPr>
          <w:rFonts w:ascii="Times New Roman" w:hAnsi="Times New Roman"/>
          <w:sz w:val="24"/>
          <w:szCs w:val="24"/>
          <w:lang w:eastAsia="ru-RU"/>
        </w:rPr>
        <w:t xml:space="preserve">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14:paraId="177474E0" w14:textId="5870DD6D" w:rsidR="00DE5AAB" w:rsidRPr="00DE5AAB" w:rsidRDefault="00DE5AAB" w:rsidP="00DE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AAB">
        <w:rPr>
          <w:rFonts w:ascii="Times New Roman" w:hAnsi="Times New Roman"/>
          <w:sz w:val="24"/>
          <w:szCs w:val="24"/>
          <w:lang w:eastAsia="ru-RU"/>
        </w:rPr>
        <w:t xml:space="preserve">Задания </w:t>
      </w:r>
      <w:r w:rsidR="00626B2A">
        <w:rPr>
          <w:rFonts w:ascii="Times New Roman" w:hAnsi="Times New Roman"/>
          <w:sz w:val="24"/>
          <w:szCs w:val="24"/>
          <w:lang w:eastAsia="ru-RU"/>
        </w:rPr>
        <w:t>формируются на основе Программы модуля с целью проверки перечисленных в программе модуля компетенций</w:t>
      </w:r>
      <w:r w:rsidRPr="00DE5AAB">
        <w:rPr>
          <w:rFonts w:ascii="Times New Roman" w:hAnsi="Times New Roman"/>
          <w:sz w:val="24"/>
          <w:szCs w:val="24"/>
          <w:lang w:eastAsia="ru-RU"/>
        </w:rPr>
        <w:t>:</w:t>
      </w:r>
    </w:p>
    <w:p w14:paraId="69B4682D" w14:textId="1487EE58" w:rsidR="00DE5AAB" w:rsidRPr="00DE5AAB" w:rsidRDefault="00DE5AAB" w:rsidP="00DE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AAB">
        <w:rPr>
          <w:rFonts w:ascii="Times New Roman" w:hAnsi="Times New Roman"/>
          <w:sz w:val="24"/>
          <w:szCs w:val="24"/>
          <w:lang w:eastAsia="ru-RU"/>
        </w:rPr>
        <w:t>• углубленного понимания модуля (например, способности интерпретировать практическую ситуацию: понимать и различать особенности корпоративного управления в различных организациях, особенности заключения, исполнения, расторжения тех или иных договоров, последствия введения той или иной процедуры банкротства и т. д.);</w:t>
      </w:r>
    </w:p>
    <w:p w14:paraId="490D6608" w14:textId="77777777" w:rsidR="00DE5AAB" w:rsidRPr="00DE5AAB" w:rsidRDefault="00DE5AAB" w:rsidP="00DE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AAB">
        <w:rPr>
          <w:rFonts w:ascii="Times New Roman" w:hAnsi="Times New Roman"/>
          <w:sz w:val="24"/>
          <w:szCs w:val="24"/>
          <w:lang w:eastAsia="ru-RU"/>
        </w:rPr>
        <w:t>• анализа конкретной практической ситуации, описанной в задании (например, условий, факторов, их взаимосвязи и т. п.);</w:t>
      </w:r>
    </w:p>
    <w:p w14:paraId="22101906" w14:textId="77777777" w:rsidR="00DE5AAB" w:rsidRPr="00DE5AAB" w:rsidRDefault="00DE5AAB" w:rsidP="00DE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AAB">
        <w:rPr>
          <w:rFonts w:ascii="Times New Roman" w:hAnsi="Times New Roman"/>
          <w:sz w:val="24"/>
          <w:szCs w:val="24"/>
          <w:lang w:eastAsia="ru-RU"/>
        </w:rPr>
        <w:t>• 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ситуации);</w:t>
      </w:r>
    </w:p>
    <w:p w14:paraId="2FBE4AFE" w14:textId="77777777" w:rsidR="00DE5AAB" w:rsidRDefault="00DE5AAB" w:rsidP="00DE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AAB">
        <w:rPr>
          <w:rFonts w:ascii="Times New Roman" w:hAnsi="Times New Roman"/>
          <w:sz w:val="24"/>
          <w:szCs w:val="24"/>
          <w:lang w:eastAsia="ru-RU"/>
        </w:rPr>
        <w:t>• оценки (например, способности дать оценку ситуации, действиям, описанным в задании).</w:t>
      </w:r>
    </w:p>
    <w:p w14:paraId="493E9DBA" w14:textId="09A8E74E" w:rsidR="00720576" w:rsidRPr="002A0F0D" w:rsidRDefault="00720576" w:rsidP="00DE5A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на экзамене</w:t>
      </w:r>
      <w:r w:rsidRPr="00DB3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0F0D">
        <w:rPr>
          <w:rFonts w:ascii="Times New Roman" w:hAnsi="Times New Roman"/>
          <w:sz w:val="24"/>
          <w:szCs w:val="24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включают, например:</w:t>
      </w:r>
    </w:p>
    <w:p w14:paraId="3827919E" w14:textId="120A518C" w:rsidR="00E768CA" w:rsidRPr="00E768CA" w:rsidRDefault="00DE5AAB" w:rsidP="00E76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AAB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="00E768CA" w:rsidRPr="00E768CA">
        <w:rPr>
          <w:rFonts w:ascii="Times New Roman" w:hAnsi="Times New Roman"/>
          <w:sz w:val="24"/>
          <w:szCs w:val="24"/>
          <w:lang w:eastAsia="ru-RU"/>
        </w:rPr>
        <w:t>обоснование своей позиции правильными ссылками на законодательство Российской Федерации;</w:t>
      </w:r>
    </w:p>
    <w:p w14:paraId="610A36DC" w14:textId="77777777" w:rsidR="00E768CA" w:rsidRPr="00E768CA" w:rsidRDefault="00E768CA" w:rsidP="00E76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8CA">
        <w:rPr>
          <w:rFonts w:ascii="Times New Roman" w:hAnsi="Times New Roman"/>
          <w:sz w:val="24"/>
          <w:szCs w:val="24"/>
          <w:lang w:eastAsia="ru-RU"/>
        </w:rPr>
        <w:t>•</w:t>
      </w:r>
      <w:r w:rsidRPr="00E768CA">
        <w:rPr>
          <w:rFonts w:ascii="Times New Roman" w:hAnsi="Times New Roman"/>
          <w:sz w:val="24"/>
          <w:szCs w:val="24"/>
          <w:lang w:eastAsia="ru-RU"/>
        </w:rPr>
        <w:tab/>
        <w:t>применение профессионального суждения и профессионального скептицизма при решении практических заданий;</w:t>
      </w:r>
    </w:p>
    <w:p w14:paraId="5FE7754E" w14:textId="77777777" w:rsidR="00E768CA" w:rsidRPr="00E768CA" w:rsidRDefault="00E768CA" w:rsidP="00E76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8CA">
        <w:rPr>
          <w:rFonts w:ascii="Times New Roman" w:hAnsi="Times New Roman"/>
          <w:sz w:val="24"/>
          <w:szCs w:val="24"/>
          <w:lang w:eastAsia="ru-RU"/>
        </w:rPr>
        <w:t>•</w:t>
      </w:r>
      <w:r w:rsidRPr="00E768CA">
        <w:rPr>
          <w:rFonts w:ascii="Times New Roman" w:hAnsi="Times New Roman"/>
          <w:sz w:val="24"/>
          <w:szCs w:val="24"/>
          <w:lang w:eastAsia="ru-RU"/>
        </w:rPr>
        <w:tab/>
        <w:t>представление выводов и рассуждений в четкой, логичной и краткой форме;</w:t>
      </w:r>
    </w:p>
    <w:p w14:paraId="29C988A1" w14:textId="4D8C13F1" w:rsidR="00720576" w:rsidRDefault="00E768CA" w:rsidP="00E76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8CA">
        <w:rPr>
          <w:rFonts w:ascii="Times New Roman" w:hAnsi="Times New Roman"/>
          <w:sz w:val="24"/>
          <w:szCs w:val="24"/>
          <w:lang w:eastAsia="ru-RU"/>
        </w:rPr>
        <w:t>•</w:t>
      </w:r>
      <w:r w:rsidRPr="00E768CA">
        <w:rPr>
          <w:rFonts w:ascii="Times New Roman" w:hAnsi="Times New Roman"/>
          <w:sz w:val="24"/>
          <w:szCs w:val="24"/>
          <w:lang w:eastAsia="ru-RU"/>
        </w:rPr>
        <w:tab/>
        <w:t>разработку рекомендаций при решении практических заданий и т. д.</w:t>
      </w:r>
    </w:p>
    <w:p w14:paraId="338B4302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67840" w14:textId="77777777" w:rsidR="00720576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 xml:space="preserve">Раздел </w:t>
      </w:r>
      <w:r>
        <w:rPr>
          <w:rFonts w:ascii="Times New Roman" w:hAnsi="Times New Roman"/>
          <w:u w:val="single"/>
        </w:rPr>
        <w:t>1</w:t>
      </w:r>
      <w:r w:rsidRPr="002A0F0D">
        <w:rPr>
          <w:rFonts w:ascii="Times New Roman" w:hAnsi="Times New Roman"/>
          <w:u w:val="single"/>
        </w:rPr>
        <w:t xml:space="preserve">. </w:t>
      </w:r>
      <w:r>
        <w:rPr>
          <w:rFonts w:ascii="Times New Roman" w:hAnsi="Times New Roman"/>
          <w:u w:val="single"/>
        </w:rPr>
        <w:t>Правовое обеспечение корпоративного управления</w:t>
      </w:r>
      <w:r w:rsidRPr="002A0F0D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Корпоративные права и обязанности участников. Особенности управления организацией при банкротстве </w:t>
      </w:r>
    </w:p>
    <w:p w14:paraId="278FDE88" w14:textId="77777777" w:rsidR="00720576" w:rsidRPr="00C73600" w:rsidRDefault="00720576" w:rsidP="00F65B80">
      <w:pPr>
        <w:pStyle w:val="2"/>
        <w:rPr>
          <w:rFonts w:ascii="Times New Roman" w:hAnsi="Times New Roman"/>
        </w:rPr>
      </w:pPr>
      <w:r w:rsidRPr="00C73600">
        <w:rPr>
          <w:rFonts w:ascii="Times New Roman" w:hAnsi="Times New Roman"/>
        </w:rPr>
        <w:t>Оцениваемые компетенции</w:t>
      </w:r>
    </w:p>
    <w:p w14:paraId="5558D27C" w14:textId="77777777" w:rsidR="00720576" w:rsidRPr="00C7360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600">
        <w:rPr>
          <w:rFonts w:ascii="Times New Roman" w:hAnsi="Times New Roman"/>
          <w:color w:val="000000"/>
          <w:sz w:val="24"/>
          <w:szCs w:val="24"/>
        </w:rPr>
        <w:t xml:space="preserve">Понимать структуру управления юридического лица </w:t>
      </w:r>
    </w:p>
    <w:p w14:paraId="4B8FC489" w14:textId="77777777" w:rsidR="00720576" w:rsidRPr="00C7360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600">
        <w:rPr>
          <w:rFonts w:ascii="Times New Roman" w:hAnsi="Times New Roman"/>
          <w:color w:val="000000"/>
          <w:sz w:val="24"/>
          <w:szCs w:val="24"/>
        </w:rPr>
        <w:lastRenderedPageBreak/>
        <w:t>Оценивать действия органов юридического лица с точки зрения их возможной ответственности за убытки, причиненные юридическому лицу в процессе управления им</w:t>
      </w:r>
    </w:p>
    <w:p w14:paraId="6573AA10" w14:textId="77777777" w:rsidR="00720576" w:rsidRPr="00C73600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600">
        <w:rPr>
          <w:rFonts w:ascii="Times New Roman" w:hAnsi="Times New Roman"/>
          <w:sz w:val="24"/>
          <w:szCs w:val="24"/>
          <w:lang w:eastAsia="ru-RU"/>
        </w:rPr>
        <w:t>Понимать основные положения законодательства о банкротстве, анализировать влияние той или иной процедуры банкротства на хозяйственную деятельность и управление юридического лица</w:t>
      </w:r>
    </w:p>
    <w:p w14:paraId="2150100A" w14:textId="77777777" w:rsidR="00720576" w:rsidRPr="00C73600" w:rsidRDefault="00720576" w:rsidP="00F65B80">
      <w:pPr>
        <w:pStyle w:val="2"/>
        <w:rPr>
          <w:rFonts w:ascii="Times New Roman" w:hAnsi="Times New Roman"/>
        </w:rPr>
      </w:pPr>
      <w:r w:rsidRPr="00C73600">
        <w:rPr>
          <w:rFonts w:ascii="Times New Roman" w:hAnsi="Times New Roman"/>
        </w:rPr>
        <w:t>Содержание раздела</w:t>
      </w:r>
    </w:p>
    <w:p w14:paraId="17841C83" w14:textId="77777777" w:rsidR="00720576" w:rsidRPr="00C73600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2468F01" w14:textId="77777777" w:rsidR="00720576" w:rsidRPr="00C7360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3600">
        <w:rPr>
          <w:rFonts w:ascii="Times New Roman" w:hAnsi="Times New Roman"/>
          <w:b/>
          <w:sz w:val="24"/>
          <w:szCs w:val="24"/>
        </w:rPr>
        <w:t>ТЕМА 1. Органы управления юридического лица</w:t>
      </w:r>
    </w:p>
    <w:p w14:paraId="27E8E2CB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Понятие и признаки органа юридического лица, его функции. Классификация органов.</w:t>
      </w:r>
    </w:p>
    <w:p w14:paraId="2C515FE3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 xml:space="preserve">Система органов управления в корпоративных организациях, их компетенция. </w:t>
      </w:r>
    </w:p>
    <w:p w14:paraId="48D84EA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 xml:space="preserve">Особенности корпоративного управления в </w:t>
      </w:r>
      <w:r>
        <w:rPr>
          <w:rFonts w:ascii="Times New Roman" w:hAnsi="Times New Roman"/>
          <w:sz w:val="24"/>
          <w:szCs w:val="24"/>
        </w:rPr>
        <w:t>«</w:t>
      </w:r>
      <w:r w:rsidRPr="00C73600">
        <w:rPr>
          <w:rFonts w:ascii="Times New Roman" w:hAnsi="Times New Roman"/>
          <w:sz w:val="24"/>
          <w:szCs w:val="24"/>
        </w:rPr>
        <w:t>компании одного лица</w:t>
      </w:r>
      <w:r>
        <w:rPr>
          <w:rFonts w:ascii="Times New Roman" w:hAnsi="Times New Roman"/>
          <w:sz w:val="24"/>
          <w:szCs w:val="24"/>
        </w:rPr>
        <w:t>»</w:t>
      </w:r>
      <w:r w:rsidRPr="00C73600">
        <w:rPr>
          <w:rFonts w:ascii="Times New Roman" w:hAnsi="Times New Roman"/>
          <w:sz w:val="24"/>
          <w:szCs w:val="24"/>
        </w:rPr>
        <w:t>.</w:t>
      </w:r>
    </w:p>
    <w:p w14:paraId="2D4DFF3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Ответственность органов юридического лица за убытки, причиненные их действиями юридическому лицу.</w:t>
      </w:r>
    </w:p>
    <w:p w14:paraId="24448A58" w14:textId="77777777" w:rsidR="00720576" w:rsidRPr="00C7360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7C0FA2" w14:textId="77777777" w:rsidR="00720576" w:rsidRPr="00C7360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3600">
        <w:rPr>
          <w:rFonts w:ascii="Times New Roman" w:hAnsi="Times New Roman"/>
          <w:b/>
          <w:sz w:val="24"/>
          <w:szCs w:val="24"/>
        </w:rPr>
        <w:t>ТЕМА 2. Система органов управления в корпоративных коммерческих организациях (хозяйственных обществах)</w:t>
      </w:r>
    </w:p>
    <w:p w14:paraId="5670A67F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 xml:space="preserve">Виды органов управления акционерным обществом, распределение полномочий между органами управления. </w:t>
      </w:r>
    </w:p>
    <w:p w14:paraId="3AB03EAA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Основания и объем ответственности органов акционерного общества за убытки, причиненные их действиями юридическому лицу.</w:t>
      </w:r>
    </w:p>
    <w:p w14:paraId="1660C22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Кодекс корпоративного управления акционерных обществ: основные принципы, роль в управлении организацией.</w:t>
      </w:r>
    </w:p>
    <w:p w14:paraId="1904DCBC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Виды органов управления обществом с ограниченной ответственностью, распределение полномочий между органами.</w:t>
      </w:r>
    </w:p>
    <w:p w14:paraId="6A94E339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Основания и объем ответственности органов общества с ограниченной ответственностью за убытки, причиненные их действиями юридическому лицу.</w:t>
      </w:r>
    </w:p>
    <w:p w14:paraId="6CDDF41F" w14:textId="77777777" w:rsidR="00720576" w:rsidRPr="00C73600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B311D" w14:textId="77777777" w:rsidR="00720576" w:rsidRPr="00C73600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3600">
        <w:rPr>
          <w:rFonts w:ascii="Times New Roman" w:hAnsi="Times New Roman"/>
          <w:b/>
          <w:sz w:val="24"/>
          <w:szCs w:val="24"/>
        </w:rPr>
        <w:t>ТЕМА 3. Корпоративные права и обязанности учас</w:t>
      </w:r>
      <w:r>
        <w:rPr>
          <w:rFonts w:ascii="Times New Roman" w:hAnsi="Times New Roman"/>
          <w:b/>
          <w:sz w:val="24"/>
          <w:szCs w:val="24"/>
        </w:rPr>
        <w:t>тников коммерческих организаций</w:t>
      </w:r>
    </w:p>
    <w:p w14:paraId="6EC7F615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Возникновение и прекращение прав акционеров, удостоверение прав акционеров. Переход акций к другому лицу, наследование акций.</w:t>
      </w:r>
    </w:p>
    <w:p w14:paraId="08386796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Корпоративные права акционеров (организационно-управленческие права, права, связанные с осуществлением контроля за деятельностью органов управления и финансово-хозяйственным состоянием общества, право на получение информации о деятельности общества, имущественные права, преимущественные права). Обязанности акционеров. Защита прав и законных интересов акционеров. Гарантии прав миноритарных акционеров. Раскрытие информации о деятельности акционерного общества.</w:t>
      </w:r>
    </w:p>
    <w:p w14:paraId="76EAA4F4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Возникновение и прекращение прав участников общества с ограниченной ответственностью. Переход права на долю участия. Преимущественное право покупки доли. Порядок отчуждения доли участника. Наследование долей в уставном капитале общества. Выход участника из общества с ограниченной ответственностью, исключение участника из общества. Защита прав и законных интересов участников общества. Раскрытие информации о деятельности общества.</w:t>
      </w:r>
    </w:p>
    <w:p w14:paraId="22C71F13" w14:textId="77777777" w:rsidR="00720576" w:rsidRPr="00C73600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Договор об осуществлении прав участников (корпоративный договор): понятие, стороны, предмет, форма.</w:t>
      </w:r>
    </w:p>
    <w:p w14:paraId="4BFFEE40" w14:textId="77777777" w:rsidR="00720576" w:rsidRPr="00C73600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463D8A1" w14:textId="77777777" w:rsidR="00720576" w:rsidRPr="008A5383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A5383">
        <w:rPr>
          <w:rFonts w:ascii="Times New Roman" w:hAnsi="Times New Roman"/>
          <w:b/>
          <w:sz w:val="24"/>
          <w:szCs w:val="24"/>
        </w:rPr>
        <w:t>ТЕМА 4. Управление в некоммерческих корпоративных организациях. Права и обязанности членов некоммерческих организаций</w:t>
      </w:r>
    </w:p>
    <w:p w14:paraId="757A67FC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lastRenderedPageBreak/>
        <w:t>Виды органов управления некоммерческими корпоративными организациями, распределение полномочий между органами.</w:t>
      </w:r>
    </w:p>
    <w:p w14:paraId="73F42408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Основания и объем ответственности органов некоммерческих корпоративных организаций за убытки, причиненные их действиями юридическому лицу.</w:t>
      </w:r>
    </w:p>
    <w:p w14:paraId="78173FEA" w14:textId="77777777" w:rsidR="00720576" w:rsidRPr="00C73600" w:rsidRDefault="00720576" w:rsidP="00F65B80">
      <w:pPr>
        <w:pStyle w:val="ab"/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3600">
        <w:rPr>
          <w:rFonts w:ascii="Times New Roman" w:hAnsi="Times New Roman"/>
          <w:sz w:val="24"/>
          <w:szCs w:val="24"/>
        </w:rPr>
        <w:t>Корпоративные права и обязанности участников некоммерческих корпоративных организаций, возникновение и прекращение прав участника организации.</w:t>
      </w:r>
    </w:p>
    <w:p w14:paraId="2EFBDB56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A384E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5. Особенности управления корпоративными юридическими лицами, нахо</w:t>
      </w:r>
      <w:r>
        <w:rPr>
          <w:rFonts w:ascii="Times New Roman" w:hAnsi="Times New Roman"/>
          <w:b/>
          <w:sz w:val="24"/>
          <w:szCs w:val="24"/>
        </w:rPr>
        <w:t>дящимися в процессе банкротства</w:t>
      </w:r>
    </w:p>
    <w:p w14:paraId="7BEEB570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Основания и условия возбуждения дела о банкротстве.</w:t>
      </w:r>
    </w:p>
    <w:p w14:paraId="0FB3973B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Процедуры, применяемые в деле о банкротстве: понятие, общая характеристика.</w:t>
      </w:r>
    </w:p>
    <w:p w14:paraId="77BD6A8D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Особенности управления корпорацией на различных стадиях банкротства. Арбитражный управляющий в деле о банкротстве: права и обязанности, ответственность.</w:t>
      </w:r>
    </w:p>
    <w:p w14:paraId="38ADA54D" w14:textId="77777777" w:rsidR="00720576" w:rsidRPr="002A0F0D" w:rsidRDefault="00720576" w:rsidP="00F65B80">
      <w:pPr>
        <w:numPr>
          <w:ilvl w:val="1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Ответственность органов управления должника и иных лиц в деле о банкротстве.</w:t>
      </w:r>
    </w:p>
    <w:p w14:paraId="5C04ADB9" w14:textId="77777777" w:rsidR="00720576" w:rsidRPr="002A0F0D" w:rsidRDefault="00720576" w:rsidP="00F65B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8969F3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>Раздел 2. Гражданско-правовой договор. Способы, обеспечивающие исполнение договорных обязательств</w:t>
      </w:r>
    </w:p>
    <w:p w14:paraId="44B25DA7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09BFA95C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общие положения законодательства о гражданско-правовых договорах и обязательствах, способах обеспечения исполнения договорных обязательств и применять их к конкретным договорным формам</w:t>
      </w:r>
    </w:p>
    <w:p w14:paraId="18D0F229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Анализировать заключаемые юридическим лицом договоры и оценивать их соответствие гражданскому законодательству</w:t>
      </w:r>
    </w:p>
    <w:p w14:paraId="22E6CA2A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0AE67ABD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6FF5118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6. Общие положения законодательства</w:t>
      </w:r>
      <w:r>
        <w:rPr>
          <w:rFonts w:ascii="Times New Roman" w:hAnsi="Times New Roman"/>
          <w:b/>
          <w:sz w:val="24"/>
          <w:szCs w:val="24"/>
        </w:rPr>
        <w:t xml:space="preserve"> о гражданско-правовом договоре</w:t>
      </w:r>
    </w:p>
    <w:p w14:paraId="4BD6D48B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Гражданско-правовой договор: понятие, содержание, существенные условия, классификация. Общий порядок заключения договора.</w:t>
      </w:r>
    </w:p>
    <w:p w14:paraId="0BA4B5A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Принцип «свободы договора»: содержание, ограничения действия.</w:t>
      </w:r>
    </w:p>
    <w:p w14:paraId="48D8D93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Общие положения гражданского законодательства об изменении и расторжении договора: основания, порядок, правовые последствия. </w:t>
      </w:r>
    </w:p>
    <w:p w14:paraId="4212439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Отказ от исполнения договора или от осуществления прав по договору.</w:t>
      </w:r>
    </w:p>
    <w:p w14:paraId="51B7B033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EF8526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7. Способы, обеспечивающие исп</w:t>
      </w:r>
      <w:r>
        <w:rPr>
          <w:rFonts w:ascii="Times New Roman" w:hAnsi="Times New Roman"/>
          <w:b/>
          <w:sz w:val="24"/>
          <w:szCs w:val="24"/>
        </w:rPr>
        <w:t>олнение договорных обязательств</w:t>
      </w:r>
    </w:p>
    <w:p w14:paraId="15D3B682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Способ обеспечения исполнения договорного обязательства: понятие, виды, общая характеристика.</w:t>
      </w:r>
    </w:p>
    <w:p w14:paraId="760D597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Неустойка: понятие, виды, форма. Уменьшение размера взыскиваемой неустойки.</w:t>
      </w:r>
    </w:p>
    <w:p w14:paraId="792D111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Залог: понятие виды. Основания, условия и порядок обращения взыскания на заложенное имущество. Договор о залоге. Особенности залога отдельных видов имущества.</w:t>
      </w:r>
    </w:p>
    <w:p w14:paraId="50F4FB9D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2.8.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Поручительство.</w:t>
      </w:r>
    </w:p>
    <w:p w14:paraId="61659DA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Независимая гарантия</w:t>
      </w:r>
      <w:r>
        <w:rPr>
          <w:rFonts w:ascii="Times New Roman" w:hAnsi="Times New Roman"/>
          <w:sz w:val="24"/>
          <w:szCs w:val="24"/>
        </w:rPr>
        <w:t>.</w:t>
      </w:r>
    </w:p>
    <w:p w14:paraId="125E3E4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Удержание вещи, задаток, обеспечительный платеж.</w:t>
      </w:r>
    </w:p>
    <w:p w14:paraId="4486FFA2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9B04A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8. Отдельные вид</w:t>
      </w:r>
      <w:r>
        <w:rPr>
          <w:rFonts w:ascii="Times New Roman" w:hAnsi="Times New Roman"/>
          <w:b/>
          <w:sz w:val="24"/>
          <w:szCs w:val="24"/>
        </w:rPr>
        <w:t>ы гражданско-правовых договоров</w:t>
      </w:r>
    </w:p>
    <w:p w14:paraId="30BCB07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Договор купли-продажи: понятие, предмет, форма, существенные условия. Основные права и обязанности сторон. </w:t>
      </w:r>
    </w:p>
    <w:p w14:paraId="51CABE2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lastRenderedPageBreak/>
        <w:t>2.12.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дарения: понятие, предмет, форма. Ограничение дарения. Основные права и обязанности сторон. Особенности пожертвования.</w:t>
      </w:r>
    </w:p>
    <w:p w14:paraId="69EE318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подряда: понятие, предмет, форма, существенные условия. Распределение рисков по договору подряда. Основные права и обязанности сторон.</w:t>
      </w:r>
    </w:p>
    <w:p w14:paraId="71EF64A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аренды: понятие, предмет, форма, существенные условия, особенности договора субаренды. Основные права и обязанности сторон.</w:t>
      </w:r>
    </w:p>
    <w:p w14:paraId="07F46B1B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безвозмездного пользования имуществом: понятие, предмет, форма, основные права и обязанности сторон.</w:t>
      </w:r>
    </w:p>
    <w:p w14:paraId="46BD8C9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финансовой аренды (лизинга): понятие, предмет, форма, существенные условия. Основные права и обязанности сторон.</w:t>
      </w:r>
    </w:p>
    <w:p w14:paraId="70C7C6B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2.17.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займа: понятие, предмет, форма. Основные права и обязанности сторон.</w:t>
      </w:r>
    </w:p>
    <w:p w14:paraId="3B1F1AF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2.18.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возмездного оказания услуг: понятие, предмет, форма. Основные права и обязанности сторон.</w:t>
      </w:r>
    </w:p>
    <w:p w14:paraId="335B6B4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2.19.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комиссии: понятие, предмет, форма. Основные права и обязанности сторон.</w:t>
      </w:r>
    </w:p>
    <w:p w14:paraId="552E3C1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2.20.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поручения: понятие, предмет, форма. Основные права и обязанности сторон.</w:t>
      </w:r>
    </w:p>
    <w:p w14:paraId="69C3D68E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Агентский договор: понятие, предмет, форма. Основные права и обязанности сторон.</w:t>
      </w:r>
    </w:p>
    <w:p w14:paraId="190AF92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простого товарищества (договор о совместной деятельности): стороны договора, вклады и их оценка, порядок ведения общих дел, расходы и ответственность товарищей. Основные права и обязанности сторон.</w:t>
      </w:r>
    </w:p>
    <w:p w14:paraId="55041DE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доверительного управления имуществом: объект доверительного управления, учредитель управления и управляющий, форма договора. Основные права и обязанности сторон.</w:t>
      </w:r>
    </w:p>
    <w:p w14:paraId="19FC52F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Особенности доверительного управления паевым инвестиционным фондом: объект доверительного управления, учредитель управления и управляющий, форма и существенные условия договора.</w:t>
      </w:r>
    </w:p>
    <w:p w14:paraId="0007364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5</w:t>
      </w:r>
      <w:r w:rsidRPr="002A0F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финансирования под уступку денежного требования (договор факторинга): понятие, предмет, форма, существенные условия.</w:t>
      </w:r>
    </w:p>
    <w:p w14:paraId="2FBA214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6</w:t>
      </w:r>
      <w:r w:rsidRPr="002A0F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Договоры, опосредующие передачу прав на результаты творческой деятельности: договор об отчуждении, лицензионный договор.</w:t>
      </w:r>
    </w:p>
    <w:p w14:paraId="129A7DD4" w14:textId="77777777" w:rsidR="00720576" w:rsidRPr="002A0F0D" w:rsidRDefault="00720576" w:rsidP="00F65B80">
      <w:pPr>
        <w:rPr>
          <w:rFonts w:ascii="Times New Roman" w:hAnsi="Times New Roman"/>
        </w:rPr>
      </w:pPr>
    </w:p>
    <w:p w14:paraId="4BD9EC81" w14:textId="77777777" w:rsidR="00720576" w:rsidRPr="002A0F0D" w:rsidRDefault="00720576" w:rsidP="00F65B80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>Раздел 3. Правов</w:t>
      </w:r>
      <w:r>
        <w:rPr>
          <w:rFonts w:ascii="Times New Roman" w:hAnsi="Times New Roman"/>
          <w:u w:val="single"/>
        </w:rPr>
        <w:t>ое</w:t>
      </w:r>
      <w:r w:rsidRPr="002A0F0D">
        <w:rPr>
          <w:rFonts w:ascii="Times New Roman" w:hAnsi="Times New Roman"/>
          <w:u w:val="single"/>
        </w:rPr>
        <w:t xml:space="preserve"> регулирование трудовых отношений работодателя и работника</w:t>
      </w:r>
    </w:p>
    <w:p w14:paraId="0252FD70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44D16CBB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 Понимать и анализировать правовые основы взаимоотношений работодателя и работника, в том числе различные формы привлечения физических лиц к работе </w:t>
      </w:r>
    </w:p>
    <w:p w14:paraId="314520DF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отличие трудового договора от договора гражданско-правового характера</w:t>
      </w:r>
    </w:p>
    <w:p w14:paraId="440ADACF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6F792232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1521C0B1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 Трудовой договор</w:t>
      </w:r>
    </w:p>
    <w:p w14:paraId="4AEA08C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Понятие и виды трудовых договоров, их содержание, порядок заключения и расторжения. Отличие трудового договора от гражданско-правовых договоров подряда и возмездного оказания услуг.</w:t>
      </w:r>
    </w:p>
    <w:p w14:paraId="0F5EFF1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Работа по совместительству. Совмещение профессий (должностей).</w:t>
      </w:r>
    </w:p>
    <w:p w14:paraId="4A6D4F41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Особенности регулирования труда руководителя организации и членов коллегиального исполнительного органа организации.</w:t>
      </w:r>
    </w:p>
    <w:p w14:paraId="5E863D0A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lastRenderedPageBreak/>
        <w:t>3.4.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Особенности регулирования труда работников, являющихся иностранными гражданами или лицами без гражданства.</w:t>
      </w:r>
    </w:p>
    <w:p w14:paraId="5EE08CF6" w14:textId="77777777" w:rsidR="00720576" w:rsidRPr="002A0F0D" w:rsidRDefault="00720576" w:rsidP="00502E22">
      <w:pPr>
        <w:spacing w:after="0"/>
        <w:rPr>
          <w:rFonts w:ascii="Times New Roman" w:hAnsi="Times New Roman"/>
          <w:lang w:eastAsia="ru-RU"/>
        </w:rPr>
      </w:pPr>
    </w:p>
    <w:p w14:paraId="678C9B85" w14:textId="77777777" w:rsidR="00720576" w:rsidRPr="002A0F0D" w:rsidRDefault="00720576" w:rsidP="00502E22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 xml:space="preserve">Раздел 4. Внешнеэкономическая деятельность. Валютное регулирование и валютный контроль </w:t>
      </w:r>
    </w:p>
    <w:p w14:paraId="18373B93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19F52C5A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основы законодательства о внешнеэкономической деятельности и валютно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A0F0D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sz w:val="24"/>
          <w:szCs w:val="24"/>
          <w:lang w:eastAsia="ru-RU"/>
        </w:rPr>
        <w:t>е</w:t>
      </w:r>
    </w:p>
    <w:p w14:paraId="6DB34A24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123031EE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14:paraId="5DF82BD6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10. В</w:t>
      </w:r>
      <w:r>
        <w:rPr>
          <w:rFonts w:ascii="Times New Roman" w:hAnsi="Times New Roman"/>
          <w:b/>
          <w:sz w:val="24"/>
          <w:szCs w:val="24"/>
        </w:rPr>
        <w:t>нешнеэкономическая деятельность</w:t>
      </w:r>
    </w:p>
    <w:p w14:paraId="14B6894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Внешнеэкономическая сделка: понятие, порядок и форма учета для целей экспортного контроля; документы, относящиеся к внешнеэкономическим сделкам.</w:t>
      </w:r>
    </w:p>
    <w:p w14:paraId="39BE6A0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 международной купли-продажи: основные условия заключения, обязанности сторон, переход риска.</w:t>
      </w:r>
    </w:p>
    <w:p w14:paraId="58F554B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Базисные условия поставки при заключении договора международной купли-продажи товаров: виды, общая характеристика и различия. </w:t>
      </w:r>
    </w:p>
    <w:p w14:paraId="56C00510" w14:textId="77777777" w:rsidR="00720576" w:rsidRPr="002A0F0D" w:rsidRDefault="00720576" w:rsidP="00F65B80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1F8F1812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11. Валютное ре</w:t>
      </w:r>
      <w:r>
        <w:rPr>
          <w:rFonts w:ascii="Times New Roman" w:hAnsi="Times New Roman"/>
          <w:b/>
          <w:sz w:val="24"/>
          <w:szCs w:val="24"/>
        </w:rPr>
        <w:t>гулирование и валютный контроль</w:t>
      </w:r>
    </w:p>
    <w:p w14:paraId="4F9B3B8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Валютные операции: виды, разрешенные на территории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 валютные операции между резидентами, между резидентами и нерезидентами, между нерезидентами. </w:t>
      </w:r>
    </w:p>
    <w:p w14:paraId="1147DE2C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Права и обязанности резидентов при осуществлении валютных операций. </w:t>
      </w:r>
    </w:p>
    <w:p w14:paraId="0D230AF0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Органы и агенты валютного контроля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>, их компетенция</w:t>
      </w:r>
      <w:r>
        <w:rPr>
          <w:rFonts w:ascii="Times New Roman" w:hAnsi="Times New Roman"/>
          <w:sz w:val="24"/>
          <w:szCs w:val="24"/>
        </w:rPr>
        <w:t>.</w:t>
      </w:r>
    </w:p>
    <w:p w14:paraId="14676192" w14:textId="77777777" w:rsidR="00720576" w:rsidRPr="002A0F0D" w:rsidRDefault="00720576" w:rsidP="00502E22">
      <w:pPr>
        <w:spacing w:after="0"/>
        <w:rPr>
          <w:rFonts w:ascii="Times New Roman" w:hAnsi="Times New Roman"/>
          <w:lang w:eastAsia="ru-RU"/>
        </w:rPr>
      </w:pPr>
    </w:p>
    <w:p w14:paraId="5D16E359" w14:textId="77777777" w:rsidR="00720576" w:rsidRPr="002A0F0D" w:rsidRDefault="00720576" w:rsidP="00502E22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>Раздел 5. Правовое регулирование деятельности организаций финансового рынка</w:t>
      </w:r>
    </w:p>
    <w:p w14:paraId="521CA7D8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305FF37E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 xml:space="preserve"> Понимать и анализировать правовые основы деятельности организаций финансового рынка</w:t>
      </w:r>
    </w:p>
    <w:p w14:paraId="6C0D036F" w14:textId="77777777" w:rsidR="00720576" w:rsidRPr="002A0F0D" w:rsidRDefault="00720576" w:rsidP="00F65B80">
      <w:pPr>
        <w:pStyle w:val="2"/>
        <w:spacing w:after="240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4A49B149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12. Правовое регу</w:t>
      </w:r>
      <w:r>
        <w:rPr>
          <w:rFonts w:ascii="Times New Roman" w:hAnsi="Times New Roman"/>
          <w:b/>
          <w:sz w:val="24"/>
          <w:szCs w:val="24"/>
        </w:rPr>
        <w:t>лирование рынка страховых услуг</w:t>
      </w:r>
    </w:p>
    <w:p w14:paraId="0823100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Страховая деятельность: понятие, цели, объекты страхования и субъекты страхового дела, порядок лицензирования.</w:t>
      </w:r>
    </w:p>
    <w:p w14:paraId="442A42C5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Формы и виды страхования: понятия, общая характеристика.</w:t>
      </w:r>
    </w:p>
    <w:p w14:paraId="245046D3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Договоры имущественного и личного страхования: предмет, форма, существенные условия, страховые риски и риски, не подлежащие страхованию. Основные права и обязанности сторон.</w:t>
      </w:r>
    </w:p>
    <w:p w14:paraId="36B9DC87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Договор перестрахования: предмет, форма, существенные условия. </w:t>
      </w:r>
    </w:p>
    <w:p w14:paraId="134DF2A6" w14:textId="77777777" w:rsidR="00720576" w:rsidRPr="002A0F0D" w:rsidRDefault="00720576" w:rsidP="00F65B8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0628859" w14:textId="77777777" w:rsidR="00720576" w:rsidRPr="004D27DF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13. Правовое регул</w:t>
      </w:r>
      <w:r>
        <w:rPr>
          <w:rFonts w:ascii="Times New Roman" w:hAnsi="Times New Roman"/>
          <w:b/>
          <w:sz w:val="24"/>
          <w:szCs w:val="24"/>
        </w:rPr>
        <w:t>ирование рынка банковских услуг</w:t>
      </w:r>
    </w:p>
    <w:p w14:paraId="4F15811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Кредитная организация: понятие, формы кредитных организаций, их общая характеристика и различия, порядок лицензирования.</w:t>
      </w:r>
    </w:p>
    <w:p w14:paraId="0706497E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Банковские операции и другие сделки кредитной организации: виды, общая характеристика. </w:t>
      </w:r>
    </w:p>
    <w:p w14:paraId="173E1D1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5.7.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Договор банковского счета: понятие предмет, форма, существенные условия. </w:t>
      </w:r>
    </w:p>
    <w:p w14:paraId="44EF1602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5.8.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Кредитный договор: понятие, предмет, форма, особенности.</w:t>
      </w:r>
    </w:p>
    <w:p w14:paraId="232C20F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lastRenderedPageBreak/>
        <w:t>5.9.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Независимая гарантия в сфере деятельности кредитных организаций: понятие, форма, особенности. Основные права и обязанности сторон.</w:t>
      </w:r>
    </w:p>
    <w:p w14:paraId="6EF9A68D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774F7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14. Правовое р</w:t>
      </w:r>
      <w:r>
        <w:rPr>
          <w:rFonts w:ascii="Times New Roman" w:hAnsi="Times New Roman"/>
          <w:b/>
          <w:sz w:val="24"/>
          <w:szCs w:val="24"/>
        </w:rPr>
        <w:t>егулирование рынка ценных бумаг</w:t>
      </w:r>
    </w:p>
    <w:p w14:paraId="53CF30C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5.10.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Брокерская и дилерская деятельность на рынке ценных бумаг: понятие, общая характеристика, основные условия деятельности.</w:t>
      </w:r>
    </w:p>
    <w:p w14:paraId="4E8EFE4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Депозитарная деятельность на рынке ценных бумаг: понятие, особенности заключения депозитарного договора.</w:t>
      </w:r>
    </w:p>
    <w:p w14:paraId="5EBF097E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Организованные торги на рынке ценных бумаг: понятие; требования, предъявляемые к организатору торговли, включая требования к собственным средствам.</w:t>
      </w:r>
    </w:p>
    <w:p w14:paraId="61DC1D15" w14:textId="77777777" w:rsidR="00720576" w:rsidRPr="002A0F0D" w:rsidRDefault="00720576" w:rsidP="00F6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ab/>
      </w:r>
    </w:p>
    <w:p w14:paraId="5454A790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15. Правовое регулирование деятельности него</w:t>
      </w:r>
      <w:r>
        <w:rPr>
          <w:rFonts w:ascii="Times New Roman" w:hAnsi="Times New Roman"/>
          <w:b/>
          <w:sz w:val="24"/>
          <w:szCs w:val="24"/>
        </w:rPr>
        <w:t>сударственных пенсионных фондов</w:t>
      </w:r>
    </w:p>
    <w:p w14:paraId="4EAD1F98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Негосударственный пенсионный фонд: понятие, организационно-правовая форма, порядок создания, государственная регистрация, лицензирование, органы управления фондом.</w:t>
      </w:r>
    </w:p>
    <w:p w14:paraId="62A1F3B7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Пенсионный договор: понятие, основное содержание.</w:t>
      </w:r>
    </w:p>
    <w:p w14:paraId="7A0FAA17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5.15.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Пенсионные накопления и пенсионные резервы: понятия, состав, источники формирования.</w:t>
      </w:r>
    </w:p>
    <w:p w14:paraId="45FD22CD" w14:textId="77777777" w:rsidR="00720576" w:rsidRPr="002A0F0D" w:rsidRDefault="00720576" w:rsidP="00502E22">
      <w:pPr>
        <w:spacing w:after="0"/>
        <w:rPr>
          <w:rFonts w:ascii="Times New Roman" w:hAnsi="Times New Roman"/>
          <w:lang w:eastAsia="ru-RU"/>
        </w:rPr>
      </w:pPr>
    </w:p>
    <w:p w14:paraId="1B2CE26C" w14:textId="77777777" w:rsidR="00720576" w:rsidRPr="002A0F0D" w:rsidRDefault="00720576" w:rsidP="00502E22">
      <w:pPr>
        <w:pStyle w:val="1"/>
        <w:spacing w:before="0" w:line="240" w:lineRule="auto"/>
        <w:rPr>
          <w:rFonts w:ascii="Times New Roman" w:hAnsi="Times New Roman"/>
          <w:u w:val="single"/>
        </w:rPr>
      </w:pPr>
      <w:r w:rsidRPr="002A0F0D">
        <w:rPr>
          <w:rFonts w:ascii="Times New Roman" w:hAnsi="Times New Roman"/>
          <w:u w:val="single"/>
        </w:rPr>
        <w:t xml:space="preserve">Раздел 6. Основы системы противодействия легализации (отмыванию) доходов, полученных преступным путем, и финансированию терроризма в </w:t>
      </w:r>
      <w:r>
        <w:rPr>
          <w:rFonts w:ascii="Times New Roman" w:hAnsi="Times New Roman"/>
          <w:u w:val="single"/>
        </w:rPr>
        <w:t>Российской Федерации</w:t>
      </w:r>
      <w:r w:rsidRPr="002A0F0D">
        <w:rPr>
          <w:rFonts w:ascii="Times New Roman" w:hAnsi="Times New Roman"/>
          <w:u w:val="single"/>
        </w:rPr>
        <w:t>. Основы системы противодействия коррупции</w:t>
      </w:r>
    </w:p>
    <w:p w14:paraId="23F71BCF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Оцениваемые компетенции</w:t>
      </w:r>
    </w:p>
    <w:p w14:paraId="59F28E1E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Анализировать соблюдение аудируемым лицом законодательства о противодействии коррупции</w:t>
      </w:r>
    </w:p>
    <w:p w14:paraId="4942FE66" w14:textId="77777777" w:rsidR="00720576" w:rsidRPr="002A0F0D" w:rsidRDefault="00720576" w:rsidP="00F6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F0D">
        <w:rPr>
          <w:rFonts w:ascii="Times New Roman" w:hAnsi="Times New Roman"/>
          <w:sz w:val="24"/>
          <w:szCs w:val="24"/>
          <w:lang w:eastAsia="ru-RU"/>
        </w:rPr>
        <w:t>Понимать основы законодательства о противодействии легализации (отмыванию) доходов, полученных преступным путем, анализировать соблюдение его аудируемым лицом</w:t>
      </w:r>
    </w:p>
    <w:p w14:paraId="2A265F4E" w14:textId="77777777" w:rsidR="00720576" w:rsidRPr="002A0F0D" w:rsidRDefault="00720576" w:rsidP="00F65B80">
      <w:pPr>
        <w:pStyle w:val="2"/>
        <w:rPr>
          <w:rFonts w:ascii="Times New Roman" w:hAnsi="Times New Roman"/>
        </w:rPr>
      </w:pPr>
      <w:r w:rsidRPr="002A0F0D">
        <w:rPr>
          <w:rFonts w:ascii="Times New Roman" w:hAnsi="Times New Roman"/>
        </w:rPr>
        <w:t>Содержание раздела</w:t>
      </w:r>
    </w:p>
    <w:p w14:paraId="1D22FB6B" w14:textId="77777777" w:rsidR="00720576" w:rsidRPr="002A0F0D" w:rsidRDefault="00720576" w:rsidP="00F65B8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21407AB" w14:textId="77777777" w:rsidR="00720576" w:rsidRPr="002A0F0D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 xml:space="preserve">ТЕМА 16. Правовые основы противодействия легализации (отмыванию) доходов, полученных преступным путем, и финансированию терроризма в </w:t>
      </w:r>
      <w:r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3577161F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Требования по предупреждению легализации (отмывания) доходов, полученных преступным путем, и финансирования терроризма, установленные законодательно-правовыми актами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 в отношении организаций, осуществляющих операции с денежными средствами.</w:t>
      </w:r>
    </w:p>
    <w:p w14:paraId="3498656D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Требования к системе внутреннего контроля в организациях за противодействием легализации (отмыванию) доходов, полученных преступным путем, и финансированию терроризма.</w:t>
      </w:r>
    </w:p>
    <w:p w14:paraId="5577C8FC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Понятие национальной системы ПОД/ФТ и национальной оценки рисков легализации (отмывания) доходов, полученных преступным путем (оценки рисков). Предметные области (зоны) риска: краткая классификация в соответствии с ежегодной оценкой рисков, проведенной Росфинмониторингом, виды угроз для каждой области.</w:t>
      </w:r>
    </w:p>
    <w:p w14:paraId="6F6642D6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11EFD09" w14:textId="77777777" w:rsidR="00720576" w:rsidRPr="007F7897" w:rsidRDefault="00720576" w:rsidP="00F65B8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A0F0D">
        <w:rPr>
          <w:rFonts w:ascii="Times New Roman" w:hAnsi="Times New Roman"/>
          <w:b/>
          <w:sz w:val="24"/>
          <w:szCs w:val="24"/>
        </w:rPr>
        <w:t>ТЕМА 17. Правовые о</w:t>
      </w:r>
      <w:r w:rsidRPr="007F7897">
        <w:rPr>
          <w:rFonts w:ascii="Times New Roman" w:hAnsi="Times New Roman"/>
          <w:b/>
          <w:sz w:val="24"/>
          <w:szCs w:val="24"/>
        </w:rPr>
        <w:t>сновы системы противодействия коррупции</w:t>
      </w:r>
    </w:p>
    <w:p w14:paraId="5CDE0E52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lastRenderedPageBreak/>
        <w:t>6.4.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Правовые основы противодействия и меры профилактики коррупции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, международное сотрудничество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2A0F0D">
        <w:rPr>
          <w:rFonts w:ascii="Times New Roman" w:hAnsi="Times New Roman"/>
          <w:sz w:val="24"/>
          <w:szCs w:val="24"/>
        </w:rPr>
        <w:t xml:space="preserve"> в области противодействия коррупции. </w:t>
      </w:r>
    </w:p>
    <w:p w14:paraId="4DD847A4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 xml:space="preserve">Обязанность организаций по применению мер противодействия коррупции, ответственность юридических лиц за коррупционные правонарушения. </w:t>
      </w:r>
    </w:p>
    <w:p w14:paraId="7D412EF9" w14:textId="77777777" w:rsidR="00720576" w:rsidRPr="002A0F0D" w:rsidRDefault="00720576" w:rsidP="00F65B8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0F0D">
        <w:rPr>
          <w:rFonts w:ascii="Times New Roman" w:hAnsi="Times New Roman"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ab/>
      </w:r>
      <w:r w:rsidRPr="002A0F0D">
        <w:rPr>
          <w:rFonts w:ascii="Times New Roman" w:hAnsi="Times New Roman"/>
          <w:sz w:val="24"/>
          <w:szCs w:val="24"/>
        </w:rPr>
        <w:t>Правовые основы системы противодействия подкупу иностранных должностных лиц.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F0D">
        <w:rPr>
          <w:rFonts w:ascii="Times New Roman" w:hAnsi="Times New Roman"/>
          <w:sz w:val="24"/>
          <w:szCs w:val="24"/>
        </w:rPr>
        <w:t>Понятия иностранного должностного лица, его подкупа. Органы, осуществляющие противодействие подкупу иностранных должностных лиц.</w:t>
      </w:r>
    </w:p>
    <w:p w14:paraId="3085D05E" w14:textId="2FFBE9C6" w:rsidR="008739B6" w:rsidRDefault="008739B6" w:rsidP="00863EF2">
      <w:pPr>
        <w:rPr>
          <w:rFonts w:ascii="Times New Roman" w:hAnsi="Times New Roman"/>
          <w:sz w:val="24"/>
          <w:szCs w:val="24"/>
        </w:rPr>
      </w:pPr>
    </w:p>
    <w:sectPr w:rsidR="008739B6" w:rsidSect="00240E39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DF540" w14:textId="77777777" w:rsidR="001C66A2" w:rsidRDefault="001C66A2" w:rsidP="00095B7D">
      <w:pPr>
        <w:spacing w:after="0" w:line="240" w:lineRule="auto"/>
      </w:pPr>
      <w:r>
        <w:separator/>
      </w:r>
    </w:p>
  </w:endnote>
  <w:endnote w:type="continuationSeparator" w:id="0">
    <w:p w14:paraId="0CC47D2E" w14:textId="77777777" w:rsidR="001C66A2" w:rsidRDefault="001C66A2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25F5" w14:textId="5E0C2C8C" w:rsidR="001C66A2" w:rsidRDefault="001C66A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6B2A">
      <w:rPr>
        <w:noProof/>
      </w:rPr>
      <w:t>20</w:t>
    </w:r>
    <w:r>
      <w:fldChar w:fldCharType="end"/>
    </w:r>
  </w:p>
  <w:p w14:paraId="618F12DA" w14:textId="77777777" w:rsidR="001C66A2" w:rsidRDefault="001C66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A39C6" w14:textId="77777777" w:rsidR="001C66A2" w:rsidRDefault="001C66A2" w:rsidP="00095B7D">
      <w:pPr>
        <w:spacing w:after="0" w:line="240" w:lineRule="auto"/>
      </w:pPr>
      <w:r>
        <w:separator/>
      </w:r>
    </w:p>
  </w:footnote>
  <w:footnote w:type="continuationSeparator" w:id="0">
    <w:p w14:paraId="31334D4E" w14:textId="77777777" w:rsidR="001C66A2" w:rsidRDefault="001C66A2" w:rsidP="0009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556"/>
    <w:multiLevelType w:val="hybridMultilevel"/>
    <w:tmpl w:val="132E2C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79436A"/>
    <w:multiLevelType w:val="multilevel"/>
    <w:tmpl w:val="D6C26BEE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8F6CD3"/>
    <w:multiLevelType w:val="multilevel"/>
    <w:tmpl w:val="571E89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C46656"/>
    <w:multiLevelType w:val="hybridMultilevel"/>
    <w:tmpl w:val="563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0FBA"/>
    <w:multiLevelType w:val="multilevel"/>
    <w:tmpl w:val="029EB7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61DF1"/>
    <w:multiLevelType w:val="multilevel"/>
    <w:tmpl w:val="B2AE5ADC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6D7CEB"/>
    <w:multiLevelType w:val="hybridMultilevel"/>
    <w:tmpl w:val="24E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C6BA1"/>
    <w:multiLevelType w:val="hybridMultilevel"/>
    <w:tmpl w:val="8902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D4AAE"/>
    <w:multiLevelType w:val="multilevel"/>
    <w:tmpl w:val="5F56F98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84237D"/>
    <w:multiLevelType w:val="multilevel"/>
    <w:tmpl w:val="A3FEBB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F37530"/>
    <w:multiLevelType w:val="hybridMultilevel"/>
    <w:tmpl w:val="692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B2330"/>
    <w:multiLevelType w:val="multilevel"/>
    <w:tmpl w:val="1C38F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3EE7D63"/>
    <w:multiLevelType w:val="multilevel"/>
    <w:tmpl w:val="21425A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C511EA8"/>
    <w:multiLevelType w:val="multilevel"/>
    <w:tmpl w:val="9FC83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4" w15:restartNumberingAfterBreak="0">
    <w:nsid w:val="4B5E2CBB"/>
    <w:multiLevelType w:val="hybridMultilevel"/>
    <w:tmpl w:val="CE26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AED6E4D"/>
    <w:multiLevelType w:val="multilevel"/>
    <w:tmpl w:val="8A2066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04DDC"/>
    <w:multiLevelType w:val="multilevel"/>
    <w:tmpl w:val="A4E8F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84039FE"/>
    <w:multiLevelType w:val="multilevel"/>
    <w:tmpl w:val="F1AA8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8E56CC8"/>
    <w:multiLevelType w:val="hybridMultilevel"/>
    <w:tmpl w:val="030895FC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C2B64B66">
      <w:start w:val="1"/>
      <w:numFmt w:val="bullet"/>
      <w:lvlText w:val=""/>
      <w:lvlJc w:val="left"/>
      <w:pPr>
        <w:ind w:left="1531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2" w15:restartNumberingAfterBreak="0">
    <w:nsid w:val="692152A5"/>
    <w:multiLevelType w:val="multilevel"/>
    <w:tmpl w:val="8AF8EB86"/>
    <w:lvl w:ilvl="0">
      <w:start w:val="1"/>
      <w:numFmt w:val="decimal"/>
      <w:lvlText w:val="%1."/>
      <w:lvlJc w:val="left"/>
      <w:pPr>
        <w:ind w:left="460" w:hanging="4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3" w15:restartNumberingAfterBreak="0">
    <w:nsid w:val="6944310D"/>
    <w:multiLevelType w:val="multilevel"/>
    <w:tmpl w:val="FB547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6A8D79E5"/>
    <w:multiLevelType w:val="multilevel"/>
    <w:tmpl w:val="210EA20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A60F68"/>
    <w:multiLevelType w:val="multilevel"/>
    <w:tmpl w:val="49AE22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0B724B"/>
    <w:multiLevelType w:val="multilevel"/>
    <w:tmpl w:val="735030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3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9894766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8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C9E060C"/>
    <w:multiLevelType w:val="multilevel"/>
    <w:tmpl w:val="4F82B6D0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22"/>
  </w:num>
  <w:num w:numId="3">
    <w:abstractNumId w:val="44"/>
  </w:num>
  <w:num w:numId="4">
    <w:abstractNumId w:val="34"/>
  </w:num>
  <w:num w:numId="5">
    <w:abstractNumId w:val="33"/>
  </w:num>
  <w:num w:numId="6">
    <w:abstractNumId w:val="26"/>
  </w:num>
  <w:num w:numId="7">
    <w:abstractNumId w:val="15"/>
  </w:num>
  <w:num w:numId="8">
    <w:abstractNumId w:val="36"/>
  </w:num>
  <w:num w:numId="9">
    <w:abstractNumId w:val="9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3"/>
  </w:num>
  <w:num w:numId="22">
    <w:abstractNumId w:val="23"/>
  </w:num>
  <w:num w:numId="23">
    <w:abstractNumId w:val="43"/>
  </w:num>
  <w:num w:numId="24">
    <w:abstractNumId w:val="7"/>
  </w:num>
  <w:num w:numId="25">
    <w:abstractNumId w:val="17"/>
  </w:num>
  <w:num w:numId="26">
    <w:abstractNumId w:val="27"/>
  </w:num>
  <w:num w:numId="27">
    <w:abstractNumId w:val="41"/>
  </w:num>
  <w:num w:numId="28">
    <w:abstractNumId w:val="18"/>
  </w:num>
  <w:num w:numId="29">
    <w:abstractNumId w:val="14"/>
  </w:num>
  <w:num w:numId="30">
    <w:abstractNumId w:val="19"/>
  </w:num>
  <w:num w:numId="31">
    <w:abstractNumId w:val="48"/>
  </w:num>
  <w:num w:numId="32">
    <w:abstractNumId w:val="50"/>
  </w:num>
  <w:num w:numId="33">
    <w:abstractNumId w:val="8"/>
  </w:num>
  <w:num w:numId="34">
    <w:abstractNumId w:val="40"/>
  </w:num>
  <w:num w:numId="35">
    <w:abstractNumId w:val="39"/>
  </w:num>
  <w:num w:numId="36">
    <w:abstractNumId w:val="37"/>
  </w:num>
  <w:num w:numId="37">
    <w:abstractNumId w:val="49"/>
  </w:num>
  <w:num w:numId="38">
    <w:abstractNumId w:val="29"/>
  </w:num>
  <w:num w:numId="39">
    <w:abstractNumId w:val="0"/>
  </w:num>
  <w:num w:numId="40">
    <w:abstractNumId w:val="10"/>
  </w:num>
  <w:num w:numId="41">
    <w:abstractNumId w:val="30"/>
  </w:num>
  <w:num w:numId="42">
    <w:abstractNumId w:val="6"/>
  </w:num>
  <w:num w:numId="43">
    <w:abstractNumId w:val="46"/>
  </w:num>
  <w:num w:numId="44">
    <w:abstractNumId w:val="12"/>
  </w:num>
  <w:num w:numId="45">
    <w:abstractNumId w:val="38"/>
  </w:num>
  <w:num w:numId="46">
    <w:abstractNumId w:val="11"/>
  </w:num>
  <w:num w:numId="47">
    <w:abstractNumId w:val="35"/>
  </w:num>
  <w:num w:numId="48">
    <w:abstractNumId w:val="2"/>
  </w:num>
  <w:num w:numId="49">
    <w:abstractNumId w:val="5"/>
  </w:num>
  <w:num w:numId="50">
    <w:abstractNumId w:val="4"/>
  </w:num>
  <w:num w:numId="51">
    <w:abstractNumId w:val="21"/>
  </w:num>
  <w:num w:numId="52">
    <w:abstractNumId w:val="47"/>
  </w:num>
  <w:num w:numId="53">
    <w:abstractNumId w:val="45"/>
  </w:num>
  <w:num w:numId="54">
    <w:abstractNumId w:val="1"/>
  </w:num>
  <w:num w:numId="55">
    <w:abstractNumId w:val="20"/>
  </w:num>
  <w:num w:numId="56">
    <w:abstractNumId w:val="16"/>
  </w:num>
  <w:num w:numId="57">
    <w:abstractNumId w:val="34"/>
  </w:num>
  <w:num w:numId="58">
    <w:abstractNumId w:val="31"/>
  </w:num>
  <w:num w:numId="5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4"/>
    <w:rsid w:val="00002DC6"/>
    <w:rsid w:val="00012971"/>
    <w:rsid w:val="00012F8A"/>
    <w:rsid w:val="00025E95"/>
    <w:rsid w:val="00033501"/>
    <w:rsid w:val="000403DE"/>
    <w:rsid w:val="0004178D"/>
    <w:rsid w:val="000425C4"/>
    <w:rsid w:val="00043EEC"/>
    <w:rsid w:val="00044707"/>
    <w:rsid w:val="000565BF"/>
    <w:rsid w:val="00071FEF"/>
    <w:rsid w:val="00077EA7"/>
    <w:rsid w:val="0008783B"/>
    <w:rsid w:val="00090AD8"/>
    <w:rsid w:val="00092DA5"/>
    <w:rsid w:val="00093384"/>
    <w:rsid w:val="00095B7D"/>
    <w:rsid w:val="000A4652"/>
    <w:rsid w:val="000B2A54"/>
    <w:rsid w:val="000B58B4"/>
    <w:rsid w:val="000C5344"/>
    <w:rsid w:val="000D0988"/>
    <w:rsid w:val="000D1028"/>
    <w:rsid w:val="000D5857"/>
    <w:rsid w:val="000D6149"/>
    <w:rsid w:val="000E0246"/>
    <w:rsid w:val="000F3DDD"/>
    <w:rsid w:val="000F53F1"/>
    <w:rsid w:val="00102FF2"/>
    <w:rsid w:val="00104F1D"/>
    <w:rsid w:val="0010770F"/>
    <w:rsid w:val="0011198E"/>
    <w:rsid w:val="0013202A"/>
    <w:rsid w:val="001335CC"/>
    <w:rsid w:val="00134024"/>
    <w:rsid w:val="00141D70"/>
    <w:rsid w:val="001541A3"/>
    <w:rsid w:val="00154B17"/>
    <w:rsid w:val="00161F24"/>
    <w:rsid w:val="00163300"/>
    <w:rsid w:val="00170D4B"/>
    <w:rsid w:val="00174B20"/>
    <w:rsid w:val="00177280"/>
    <w:rsid w:val="00191827"/>
    <w:rsid w:val="00192744"/>
    <w:rsid w:val="00196152"/>
    <w:rsid w:val="001A19ED"/>
    <w:rsid w:val="001A3434"/>
    <w:rsid w:val="001A4427"/>
    <w:rsid w:val="001B7AED"/>
    <w:rsid w:val="001C66A2"/>
    <w:rsid w:val="001C774B"/>
    <w:rsid w:val="001D4669"/>
    <w:rsid w:val="001D4D76"/>
    <w:rsid w:val="001D65B3"/>
    <w:rsid w:val="001E0454"/>
    <w:rsid w:val="001F3636"/>
    <w:rsid w:val="001F7C2A"/>
    <w:rsid w:val="001F7CED"/>
    <w:rsid w:val="00203FBC"/>
    <w:rsid w:val="002204F7"/>
    <w:rsid w:val="002277A6"/>
    <w:rsid w:val="002320A9"/>
    <w:rsid w:val="00234EA3"/>
    <w:rsid w:val="00236867"/>
    <w:rsid w:val="00240E39"/>
    <w:rsid w:val="00243BCE"/>
    <w:rsid w:val="0024790A"/>
    <w:rsid w:val="00255D91"/>
    <w:rsid w:val="002569D6"/>
    <w:rsid w:val="00256F85"/>
    <w:rsid w:val="002665A1"/>
    <w:rsid w:val="00267381"/>
    <w:rsid w:val="00271FE1"/>
    <w:rsid w:val="002862EA"/>
    <w:rsid w:val="00291CAC"/>
    <w:rsid w:val="002A0F0D"/>
    <w:rsid w:val="002B2703"/>
    <w:rsid w:val="002B5D21"/>
    <w:rsid w:val="002C1C69"/>
    <w:rsid w:val="002C3C4F"/>
    <w:rsid w:val="002C43C3"/>
    <w:rsid w:val="002C73D6"/>
    <w:rsid w:val="002D1F6E"/>
    <w:rsid w:val="002D27E8"/>
    <w:rsid w:val="002D31CC"/>
    <w:rsid w:val="002E066A"/>
    <w:rsid w:val="002E3B47"/>
    <w:rsid w:val="002E4079"/>
    <w:rsid w:val="002E69F1"/>
    <w:rsid w:val="002F1CE6"/>
    <w:rsid w:val="002F73E9"/>
    <w:rsid w:val="00305556"/>
    <w:rsid w:val="00307B9C"/>
    <w:rsid w:val="00310878"/>
    <w:rsid w:val="003162A0"/>
    <w:rsid w:val="00320C04"/>
    <w:rsid w:val="00320F4D"/>
    <w:rsid w:val="00325516"/>
    <w:rsid w:val="00335050"/>
    <w:rsid w:val="00336C36"/>
    <w:rsid w:val="0033775C"/>
    <w:rsid w:val="003425E5"/>
    <w:rsid w:val="003479BF"/>
    <w:rsid w:val="00356484"/>
    <w:rsid w:val="0036058A"/>
    <w:rsid w:val="00361668"/>
    <w:rsid w:val="0037620A"/>
    <w:rsid w:val="003934BD"/>
    <w:rsid w:val="003A15A7"/>
    <w:rsid w:val="003A7316"/>
    <w:rsid w:val="003B1F86"/>
    <w:rsid w:val="003C0FC3"/>
    <w:rsid w:val="003E1AF3"/>
    <w:rsid w:val="003E2CA4"/>
    <w:rsid w:val="003F5573"/>
    <w:rsid w:val="003F72BE"/>
    <w:rsid w:val="004022CD"/>
    <w:rsid w:val="0040431B"/>
    <w:rsid w:val="00406A63"/>
    <w:rsid w:val="00415F64"/>
    <w:rsid w:val="00417494"/>
    <w:rsid w:val="0042027D"/>
    <w:rsid w:val="00426A69"/>
    <w:rsid w:val="004437EB"/>
    <w:rsid w:val="004460D0"/>
    <w:rsid w:val="00447C2E"/>
    <w:rsid w:val="00457435"/>
    <w:rsid w:val="00472871"/>
    <w:rsid w:val="0048138F"/>
    <w:rsid w:val="004953F1"/>
    <w:rsid w:val="00495742"/>
    <w:rsid w:val="004965D3"/>
    <w:rsid w:val="00496855"/>
    <w:rsid w:val="004A05E8"/>
    <w:rsid w:val="004A28A9"/>
    <w:rsid w:val="004A5391"/>
    <w:rsid w:val="004B700B"/>
    <w:rsid w:val="004C12BB"/>
    <w:rsid w:val="004C7BFD"/>
    <w:rsid w:val="004D27DF"/>
    <w:rsid w:val="004E3B0D"/>
    <w:rsid w:val="004E62F8"/>
    <w:rsid w:val="004F0FD6"/>
    <w:rsid w:val="00500A50"/>
    <w:rsid w:val="00502D15"/>
    <w:rsid w:val="00502E22"/>
    <w:rsid w:val="00506517"/>
    <w:rsid w:val="00506851"/>
    <w:rsid w:val="00515715"/>
    <w:rsid w:val="00517C9E"/>
    <w:rsid w:val="00522CDC"/>
    <w:rsid w:val="00523020"/>
    <w:rsid w:val="00526E73"/>
    <w:rsid w:val="0052763E"/>
    <w:rsid w:val="00530EF1"/>
    <w:rsid w:val="005311CA"/>
    <w:rsid w:val="00540EC1"/>
    <w:rsid w:val="0055692C"/>
    <w:rsid w:val="00556EB4"/>
    <w:rsid w:val="00560A2B"/>
    <w:rsid w:val="005622F3"/>
    <w:rsid w:val="00576A7A"/>
    <w:rsid w:val="00584037"/>
    <w:rsid w:val="005852D3"/>
    <w:rsid w:val="005859A2"/>
    <w:rsid w:val="00591DB7"/>
    <w:rsid w:val="00592376"/>
    <w:rsid w:val="00592A92"/>
    <w:rsid w:val="005A2C19"/>
    <w:rsid w:val="005A4220"/>
    <w:rsid w:val="005B33EB"/>
    <w:rsid w:val="005B4AA0"/>
    <w:rsid w:val="005B6ABC"/>
    <w:rsid w:val="005C0783"/>
    <w:rsid w:val="005C40F0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3B62"/>
    <w:rsid w:val="0061771C"/>
    <w:rsid w:val="006208AD"/>
    <w:rsid w:val="00621AB2"/>
    <w:rsid w:val="00626B2A"/>
    <w:rsid w:val="00631B47"/>
    <w:rsid w:val="00632C28"/>
    <w:rsid w:val="00643BAE"/>
    <w:rsid w:val="00647FD9"/>
    <w:rsid w:val="0066105E"/>
    <w:rsid w:val="00663328"/>
    <w:rsid w:val="0066429C"/>
    <w:rsid w:val="00664F1A"/>
    <w:rsid w:val="006669A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4A5"/>
    <w:rsid w:val="006B590D"/>
    <w:rsid w:val="006B5BF9"/>
    <w:rsid w:val="006B70C2"/>
    <w:rsid w:val="006C0EDB"/>
    <w:rsid w:val="006C522C"/>
    <w:rsid w:val="006C6398"/>
    <w:rsid w:val="006D5F75"/>
    <w:rsid w:val="006E18F7"/>
    <w:rsid w:val="006E3764"/>
    <w:rsid w:val="006F44A4"/>
    <w:rsid w:val="006F5820"/>
    <w:rsid w:val="006F5C39"/>
    <w:rsid w:val="00700364"/>
    <w:rsid w:val="00711AC9"/>
    <w:rsid w:val="00712BAD"/>
    <w:rsid w:val="00717002"/>
    <w:rsid w:val="00720576"/>
    <w:rsid w:val="00720E49"/>
    <w:rsid w:val="007229C9"/>
    <w:rsid w:val="00737FC2"/>
    <w:rsid w:val="0074229F"/>
    <w:rsid w:val="007648E0"/>
    <w:rsid w:val="00766D55"/>
    <w:rsid w:val="0077196B"/>
    <w:rsid w:val="00784433"/>
    <w:rsid w:val="00787B67"/>
    <w:rsid w:val="00791E90"/>
    <w:rsid w:val="00793C7C"/>
    <w:rsid w:val="007A4A3C"/>
    <w:rsid w:val="007A68FB"/>
    <w:rsid w:val="007B1243"/>
    <w:rsid w:val="007B3570"/>
    <w:rsid w:val="007C0EA9"/>
    <w:rsid w:val="007C64B1"/>
    <w:rsid w:val="007C65C3"/>
    <w:rsid w:val="007C7E4E"/>
    <w:rsid w:val="007D0825"/>
    <w:rsid w:val="007D11C2"/>
    <w:rsid w:val="007D12CD"/>
    <w:rsid w:val="007D2E10"/>
    <w:rsid w:val="007D51F8"/>
    <w:rsid w:val="007D5DC9"/>
    <w:rsid w:val="007E48D1"/>
    <w:rsid w:val="007E7A5A"/>
    <w:rsid w:val="007F5B10"/>
    <w:rsid w:val="007F7897"/>
    <w:rsid w:val="007F78B0"/>
    <w:rsid w:val="00800BF2"/>
    <w:rsid w:val="00802571"/>
    <w:rsid w:val="00812098"/>
    <w:rsid w:val="008122D3"/>
    <w:rsid w:val="00813522"/>
    <w:rsid w:val="00815708"/>
    <w:rsid w:val="00827509"/>
    <w:rsid w:val="0083247A"/>
    <w:rsid w:val="00834685"/>
    <w:rsid w:val="0083474D"/>
    <w:rsid w:val="00837827"/>
    <w:rsid w:val="00842102"/>
    <w:rsid w:val="00842771"/>
    <w:rsid w:val="00853AF7"/>
    <w:rsid w:val="008551AD"/>
    <w:rsid w:val="008639AF"/>
    <w:rsid w:val="00863EF2"/>
    <w:rsid w:val="008670C8"/>
    <w:rsid w:val="00867BA0"/>
    <w:rsid w:val="00872D0A"/>
    <w:rsid w:val="008739B6"/>
    <w:rsid w:val="00884763"/>
    <w:rsid w:val="0089072A"/>
    <w:rsid w:val="00893DA0"/>
    <w:rsid w:val="008949B4"/>
    <w:rsid w:val="00895016"/>
    <w:rsid w:val="008A396E"/>
    <w:rsid w:val="008A5383"/>
    <w:rsid w:val="008A663F"/>
    <w:rsid w:val="008A753F"/>
    <w:rsid w:val="008B3A35"/>
    <w:rsid w:val="008C2516"/>
    <w:rsid w:val="008C321C"/>
    <w:rsid w:val="008C7D6F"/>
    <w:rsid w:val="008D04FA"/>
    <w:rsid w:val="008D14A1"/>
    <w:rsid w:val="008D429A"/>
    <w:rsid w:val="008D7A2F"/>
    <w:rsid w:val="008E4BA7"/>
    <w:rsid w:val="008E6823"/>
    <w:rsid w:val="008F0123"/>
    <w:rsid w:val="008F23FF"/>
    <w:rsid w:val="00903935"/>
    <w:rsid w:val="00904AE8"/>
    <w:rsid w:val="00912523"/>
    <w:rsid w:val="0091590B"/>
    <w:rsid w:val="00917ED1"/>
    <w:rsid w:val="00931E7E"/>
    <w:rsid w:val="00934FF6"/>
    <w:rsid w:val="00937A6B"/>
    <w:rsid w:val="009415B0"/>
    <w:rsid w:val="00945C2E"/>
    <w:rsid w:val="00950DEB"/>
    <w:rsid w:val="0095173B"/>
    <w:rsid w:val="0095186B"/>
    <w:rsid w:val="00960BF0"/>
    <w:rsid w:val="0096181A"/>
    <w:rsid w:val="009731EE"/>
    <w:rsid w:val="009758E8"/>
    <w:rsid w:val="0098743D"/>
    <w:rsid w:val="009A63E9"/>
    <w:rsid w:val="009B61C6"/>
    <w:rsid w:val="009C005F"/>
    <w:rsid w:val="009C0E1B"/>
    <w:rsid w:val="009C7B3B"/>
    <w:rsid w:val="009D2643"/>
    <w:rsid w:val="009D67C2"/>
    <w:rsid w:val="009D7D9A"/>
    <w:rsid w:val="009E31B0"/>
    <w:rsid w:val="009E41C6"/>
    <w:rsid w:val="009E4DA4"/>
    <w:rsid w:val="009F4724"/>
    <w:rsid w:val="00A10EB6"/>
    <w:rsid w:val="00A203F3"/>
    <w:rsid w:val="00A21772"/>
    <w:rsid w:val="00A270CF"/>
    <w:rsid w:val="00A35141"/>
    <w:rsid w:val="00A4365A"/>
    <w:rsid w:val="00A525A9"/>
    <w:rsid w:val="00A5382B"/>
    <w:rsid w:val="00A55B39"/>
    <w:rsid w:val="00A65498"/>
    <w:rsid w:val="00A74535"/>
    <w:rsid w:val="00A77007"/>
    <w:rsid w:val="00A8286C"/>
    <w:rsid w:val="00A858A9"/>
    <w:rsid w:val="00A92A79"/>
    <w:rsid w:val="00A94448"/>
    <w:rsid w:val="00A95BF6"/>
    <w:rsid w:val="00A96254"/>
    <w:rsid w:val="00A965BE"/>
    <w:rsid w:val="00A96E43"/>
    <w:rsid w:val="00AB720F"/>
    <w:rsid w:val="00AC09FB"/>
    <w:rsid w:val="00AC4E81"/>
    <w:rsid w:val="00AD1B69"/>
    <w:rsid w:val="00AF3EDF"/>
    <w:rsid w:val="00AF762F"/>
    <w:rsid w:val="00B011FB"/>
    <w:rsid w:val="00B02BC2"/>
    <w:rsid w:val="00B02EA1"/>
    <w:rsid w:val="00B03B56"/>
    <w:rsid w:val="00B065BA"/>
    <w:rsid w:val="00B11CAB"/>
    <w:rsid w:val="00B20229"/>
    <w:rsid w:val="00B323FA"/>
    <w:rsid w:val="00B338A3"/>
    <w:rsid w:val="00B34326"/>
    <w:rsid w:val="00B34851"/>
    <w:rsid w:val="00B431BD"/>
    <w:rsid w:val="00B44ED2"/>
    <w:rsid w:val="00B47582"/>
    <w:rsid w:val="00B53929"/>
    <w:rsid w:val="00B5457D"/>
    <w:rsid w:val="00B66EFB"/>
    <w:rsid w:val="00B75ED1"/>
    <w:rsid w:val="00B76C01"/>
    <w:rsid w:val="00B86531"/>
    <w:rsid w:val="00B92308"/>
    <w:rsid w:val="00BA07B0"/>
    <w:rsid w:val="00BA1DA7"/>
    <w:rsid w:val="00BA5240"/>
    <w:rsid w:val="00BB0440"/>
    <w:rsid w:val="00BB2828"/>
    <w:rsid w:val="00BC00C3"/>
    <w:rsid w:val="00BC1380"/>
    <w:rsid w:val="00BD0DA2"/>
    <w:rsid w:val="00BE4885"/>
    <w:rsid w:val="00BF07E4"/>
    <w:rsid w:val="00BF1B76"/>
    <w:rsid w:val="00BF1D8C"/>
    <w:rsid w:val="00BF4921"/>
    <w:rsid w:val="00BF4BE2"/>
    <w:rsid w:val="00C15921"/>
    <w:rsid w:val="00C170C2"/>
    <w:rsid w:val="00C20C11"/>
    <w:rsid w:val="00C27FCE"/>
    <w:rsid w:val="00C41334"/>
    <w:rsid w:val="00C44717"/>
    <w:rsid w:val="00C44CAC"/>
    <w:rsid w:val="00C4561F"/>
    <w:rsid w:val="00C54F36"/>
    <w:rsid w:val="00C60EDC"/>
    <w:rsid w:val="00C71859"/>
    <w:rsid w:val="00C73600"/>
    <w:rsid w:val="00C7567A"/>
    <w:rsid w:val="00C8158A"/>
    <w:rsid w:val="00C941F2"/>
    <w:rsid w:val="00CA5EE4"/>
    <w:rsid w:val="00CA6E87"/>
    <w:rsid w:val="00CC10DE"/>
    <w:rsid w:val="00CC1AD7"/>
    <w:rsid w:val="00CC6595"/>
    <w:rsid w:val="00CD0D7C"/>
    <w:rsid w:val="00CD2941"/>
    <w:rsid w:val="00CD2D8C"/>
    <w:rsid w:val="00CE0B7F"/>
    <w:rsid w:val="00D070EB"/>
    <w:rsid w:val="00D22AFE"/>
    <w:rsid w:val="00D30C29"/>
    <w:rsid w:val="00D40635"/>
    <w:rsid w:val="00D43DFF"/>
    <w:rsid w:val="00D502F1"/>
    <w:rsid w:val="00D53D75"/>
    <w:rsid w:val="00D54964"/>
    <w:rsid w:val="00D55DFC"/>
    <w:rsid w:val="00D61877"/>
    <w:rsid w:val="00D62516"/>
    <w:rsid w:val="00D7081C"/>
    <w:rsid w:val="00D7094E"/>
    <w:rsid w:val="00D733DD"/>
    <w:rsid w:val="00D74C89"/>
    <w:rsid w:val="00D77764"/>
    <w:rsid w:val="00D93CEF"/>
    <w:rsid w:val="00DA0648"/>
    <w:rsid w:val="00DA5AC3"/>
    <w:rsid w:val="00DB12EC"/>
    <w:rsid w:val="00DB326E"/>
    <w:rsid w:val="00DB671E"/>
    <w:rsid w:val="00DC77BB"/>
    <w:rsid w:val="00DD0B9F"/>
    <w:rsid w:val="00DD275E"/>
    <w:rsid w:val="00DD5C44"/>
    <w:rsid w:val="00DE027D"/>
    <w:rsid w:val="00DE5AAB"/>
    <w:rsid w:val="00DF7E93"/>
    <w:rsid w:val="00E02B4A"/>
    <w:rsid w:val="00E12073"/>
    <w:rsid w:val="00E1262A"/>
    <w:rsid w:val="00E126B1"/>
    <w:rsid w:val="00E133C2"/>
    <w:rsid w:val="00E24654"/>
    <w:rsid w:val="00E26012"/>
    <w:rsid w:val="00E30F78"/>
    <w:rsid w:val="00E37777"/>
    <w:rsid w:val="00E51038"/>
    <w:rsid w:val="00E51F87"/>
    <w:rsid w:val="00E5687E"/>
    <w:rsid w:val="00E62D89"/>
    <w:rsid w:val="00E65566"/>
    <w:rsid w:val="00E73599"/>
    <w:rsid w:val="00E74F2D"/>
    <w:rsid w:val="00E768CA"/>
    <w:rsid w:val="00E9164E"/>
    <w:rsid w:val="00E938CA"/>
    <w:rsid w:val="00EA4ED2"/>
    <w:rsid w:val="00EA6F60"/>
    <w:rsid w:val="00EA7436"/>
    <w:rsid w:val="00EC0B05"/>
    <w:rsid w:val="00EC6183"/>
    <w:rsid w:val="00ED1536"/>
    <w:rsid w:val="00ED19CE"/>
    <w:rsid w:val="00ED2D0B"/>
    <w:rsid w:val="00EE4EDB"/>
    <w:rsid w:val="00EE6B6B"/>
    <w:rsid w:val="00EF21CD"/>
    <w:rsid w:val="00EF3321"/>
    <w:rsid w:val="00EF409C"/>
    <w:rsid w:val="00F20EAB"/>
    <w:rsid w:val="00F22A25"/>
    <w:rsid w:val="00F23297"/>
    <w:rsid w:val="00F30CFB"/>
    <w:rsid w:val="00F55D3F"/>
    <w:rsid w:val="00F65B80"/>
    <w:rsid w:val="00F66222"/>
    <w:rsid w:val="00F700FB"/>
    <w:rsid w:val="00F73253"/>
    <w:rsid w:val="00F76B30"/>
    <w:rsid w:val="00F85513"/>
    <w:rsid w:val="00F92164"/>
    <w:rsid w:val="00F96D97"/>
    <w:rsid w:val="00F97951"/>
    <w:rsid w:val="00FA788D"/>
    <w:rsid w:val="00FB0FC9"/>
    <w:rsid w:val="00FB40B1"/>
    <w:rsid w:val="00FC1E34"/>
    <w:rsid w:val="00FC406F"/>
    <w:rsid w:val="00FC758B"/>
    <w:rsid w:val="00FD32D7"/>
    <w:rsid w:val="00FD41AB"/>
    <w:rsid w:val="00FE110B"/>
    <w:rsid w:val="00FE38F8"/>
    <w:rsid w:val="00FF2E48"/>
    <w:rsid w:val="00FF3BA5"/>
    <w:rsid w:val="00FF6470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B0CE"/>
  <w14:defaultImageDpi w14:val="0"/>
  <w15:docId w15:val="{0D62FDF6-A078-427B-888E-2000B7A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4B70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0887-A25D-4A6F-850D-284DC695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Поникарова</dc:creator>
  <cp:lastModifiedBy>Шестова Елена Борисовна</cp:lastModifiedBy>
  <cp:revision>11</cp:revision>
  <cp:lastPrinted>2021-10-29T12:26:00Z</cp:lastPrinted>
  <dcterms:created xsi:type="dcterms:W3CDTF">2025-06-16T05:09:00Z</dcterms:created>
  <dcterms:modified xsi:type="dcterms:W3CDTF">2025-06-23T11:14:00Z</dcterms:modified>
</cp:coreProperties>
</file>