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2CA22" w14:textId="4CB19BD7" w:rsidR="00DE4C72" w:rsidRPr="008B51B9" w:rsidRDefault="00885B4A" w:rsidP="00DE4C72">
      <w:pPr>
        <w:spacing w:after="0" w:line="240" w:lineRule="auto"/>
        <w:jc w:val="center"/>
        <w:rPr>
          <w:rFonts w:ascii="Times New Roman" w:hAnsi="Times New Roman" w:cs="Times New Roman"/>
          <w:b/>
          <w:sz w:val="28"/>
          <w:szCs w:val="28"/>
        </w:rPr>
      </w:pPr>
      <w:r w:rsidRPr="008B51B9">
        <w:rPr>
          <w:rFonts w:ascii="Times New Roman" w:hAnsi="Times New Roman" w:cs="Times New Roman"/>
          <w:b/>
          <w:sz w:val="28"/>
          <w:szCs w:val="28"/>
        </w:rPr>
        <w:t>Сводный о</w:t>
      </w:r>
      <w:r w:rsidR="00DE4C72" w:rsidRPr="008B51B9">
        <w:rPr>
          <w:rFonts w:ascii="Times New Roman" w:hAnsi="Times New Roman" w:cs="Times New Roman"/>
          <w:b/>
          <w:sz w:val="28"/>
          <w:szCs w:val="28"/>
        </w:rPr>
        <w:t>тчет о допущенных претендентами типичных ошибках</w:t>
      </w:r>
      <w:r w:rsidR="007F76BF" w:rsidRPr="008B51B9">
        <w:rPr>
          <w:rFonts w:ascii="Times New Roman" w:hAnsi="Times New Roman" w:cs="Times New Roman"/>
          <w:b/>
          <w:sz w:val="28"/>
          <w:szCs w:val="28"/>
        </w:rPr>
        <w:t>,</w:t>
      </w:r>
    </w:p>
    <w:p w14:paraId="6A717648" w14:textId="1557B6C5" w:rsidR="00DE4C72" w:rsidRDefault="00DE4C72" w:rsidP="00DE4C72">
      <w:pPr>
        <w:spacing w:after="0" w:line="240" w:lineRule="auto"/>
        <w:jc w:val="center"/>
        <w:rPr>
          <w:rFonts w:ascii="Times New Roman" w:hAnsi="Times New Roman" w:cs="Times New Roman"/>
          <w:b/>
          <w:sz w:val="28"/>
          <w:szCs w:val="28"/>
        </w:rPr>
      </w:pPr>
      <w:r w:rsidRPr="008B51B9">
        <w:rPr>
          <w:rFonts w:ascii="Times New Roman" w:hAnsi="Times New Roman" w:cs="Times New Roman"/>
          <w:b/>
          <w:sz w:val="28"/>
          <w:szCs w:val="28"/>
        </w:rPr>
        <w:t xml:space="preserve"> по результатам сдач</w:t>
      </w:r>
      <w:r w:rsidR="00052F1C">
        <w:rPr>
          <w:rFonts w:ascii="Times New Roman" w:hAnsi="Times New Roman" w:cs="Times New Roman"/>
          <w:b/>
          <w:sz w:val="28"/>
          <w:szCs w:val="28"/>
        </w:rPr>
        <w:t>и</w:t>
      </w:r>
      <w:r w:rsidRPr="008B51B9">
        <w:rPr>
          <w:rFonts w:ascii="Times New Roman" w:hAnsi="Times New Roman" w:cs="Times New Roman"/>
          <w:b/>
          <w:sz w:val="28"/>
          <w:szCs w:val="28"/>
        </w:rPr>
        <w:t xml:space="preserve"> второго этапа экзамена на получение квалификационного аттестата аудиторов в сессию, проходившую </w:t>
      </w:r>
      <w:r w:rsidR="00B347A3">
        <w:rPr>
          <w:rFonts w:ascii="Times New Roman" w:hAnsi="Times New Roman" w:cs="Times New Roman"/>
          <w:b/>
          <w:sz w:val="28"/>
          <w:szCs w:val="28"/>
          <w:u w:val="single"/>
        </w:rPr>
        <w:t>26</w:t>
      </w:r>
      <w:r w:rsidR="00430EB8">
        <w:rPr>
          <w:rFonts w:ascii="Times New Roman" w:hAnsi="Times New Roman" w:cs="Times New Roman"/>
          <w:b/>
          <w:sz w:val="28"/>
          <w:szCs w:val="28"/>
          <w:u w:val="single"/>
        </w:rPr>
        <w:t>.</w:t>
      </w:r>
      <w:r w:rsidR="00B347A3">
        <w:rPr>
          <w:rFonts w:ascii="Times New Roman" w:hAnsi="Times New Roman" w:cs="Times New Roman"/>
          <w:b/>
          <w:sz w:val="28"/>
          <w:szCs w:val="28"/>
          <w:u w:val="single"/>
        </w:rPr>
        <w:t>06.2024 – 28.06.2024</w:t>
      </w:r>
      <w:r w:rsidR="00430EB8">
        <w:rPr>
          <w:rFonts w:ascii="Times New Roman" w:hAnsi="Times New Roman" w:cs="Times New Roman"/>
          <w:b/>
          <w:sz w:val="28"/>
          <w:szCs w:val="28"/>
          <w:u w:val="single"/>
        </w:rPr>
        <w:t xml:space="preserve"> </w:t>
      </w:r>
      <w:r w:rsidR="006C7CCC" w:rsidRPr="008B51B9">
        <w:rPr>
          <w:rFonts w:ascii="Times New Roman" w:hAnsi="Times New Roman" w:cs="Times New Roman"/>
          <w:b/>
          <w:sz w:val="28"/>
          <w:szCs w:val="28"/>
        </w:rPr>
        <w:t>и рекомендации по подготовке к следующей сессии</w:t>
      </w:r>
    </w:p>
    <w:p w14:paraId="171922DC" w14:textId="77777777" w:rsidR="00331B3B" w:rsidRDefault="00331B3B" w:rsidP="00331B3B">
      <w:pPr>
        <w:spacing w:after="0" w:line="240" w:lineRule="auto"/>
        <w:rPr>
          <w:rFonts w:ascii="Times New Roman" w:eastAsia="Times New Roman" w:hAnsi="Times New Roman" w:cs="Times New Roman"/>
          <w:b/>
          <w:sz w:val="24"/>
          <w:szCs w:val="24"/>
          <w:lang w:eastAsia="es-ES"/>
        </w:rPr>
      </w:pPr>
    </w:p>
    <w:p w14:paraId="27383174" w14:textId="77777777" w:rsidR="00587B01" w:rsidRPr="00B347A3" w:rsidRDefault="00587B01" w:rsidP="00331B3B">
      <w:pPr>
        <w:spacing w:after="0" w:line="240" w:lineRule="auto"/>
        <w:rPr>
          <w:rFonts w:ascii="Times New Roman" w:eastAsia="Times New Roman" w:hAnsi="Times New Roman" w:cs="Times New Roman"/>
          <w:b/>
          <w:sz w:val="24"/>
          <w:szCs w:val="24"/>
          <w:lang w:eastAsia="es-ES"/>
        </w:rPr>
      </w:pPr>
    </w:p>
    <w:p w14:paraId="018CE7AB" w14:textId="77777777" w:rsidR="00823D83" w:rsidRDefault="00823D83" w:rsidP="00331B3B">
      <w:pPr>
        <w:spacing w:after="0" w:line="240" w:lineRule="auto"/>
        <w:rPr>
          <w:rFonts w:ascii="Times New Roman" w:eastAsia="Times New Roman" w:hAnsi="Times New Roman" w:cs="Times New Roman"/>
          <w:b/>
          <w:sz w:val="24"/>
          <w:szCs w:val="24"/>
          <w:lang w:eastAsia="es-ES"/>
        </w:rPr>
      </w:pPr>
    </w:p>
    <w:p w14:paraId="5507C25C" w14:textId="5BE62577" w:rsidR="006C7CCC" w:rsidRDefault="00587B01" w:rsidP="00331B3B">
      <w:pPr>
        <w:spacing w:after="0" w:line="240" w:lineRule="auto"/>
        <w:rPr>
          <w:rFonts w:ascii="Times New Roman" w:hAnsi="Times New Roman" w:cs="Times New Roman"/>
          <w:b/>
          <w:sz w:val="28"/>
          <w:szCs w:val="28"/>
        </w:rPr>
      </w:pPr>
      <w:r>
        <w:rPr>
          <w:rFonts w:ascii="Times New Roman" w:eastAsia="Times New Roman" w:hAnsi="Times New Roman" w:cs="Times New Roman"/>
          <w:b/>
          <w:sz w:val="24"/>
          <w:szCs w:val="24"/>
          <w:lang w:val="en-US" w:eastAsia="es-ES"/>
        </w:rPr>
        <w:t>C</w:t>
      </w:r>
      <w:r>
        <w:rPr>
          <w:rFonts w:ascii="Times New Roman" w:eastAsia="Times New Roman" w:hAnsi="Times New Roman" w:cs="Times New Roman"/>
          <w:b/>
          <w:sz w:val="24"/>
          <w:szCs w:val="24"/>
          <w:lang w:eastAsia="es-ES"/>
        </w:rPr>
        <w:t xml:space="preserve">ТАТИСТИКА СДАЧИ </w:t>
      </w:r>
    </w:p>
    <w:p w14:paraId="3FF4EEBF" w14:textId="77777777" w:rsidR="00331B3B" w:rsidRPr="008B51B9" w:rsidRDefault="00331B3B" w:rsidP="00DE4C72">
      <w:pPr>
        <w:spacing w:after="0" w:line="240" w:lineRule="auto"/>
        <w:jc w:val="center"/>
        <w:rPr>
          <w:rFonts w:ascii="Times New Roman" w:hAnsi="Times New Roman" w:cs="Times New Roman"/>
          <w:b/>
          <w:sz w:val="28"/>
          <w:szCs w:val="28"/>
        </w:rPr>
      </w:pPr>
    </w:p>
    <w:tbl>
      <w:tblPr>
        <w:tblStyle w:val="a3"/>
        <w:tblpPr w:leftFromText="180" w:rightFromText="180" w:vertAnchor="text" w:tblpXSpec="center" w:tblpY="1"/>
        <w:tblOverlap w:val="never"/>
        <w:tblW w:w="0" w:type="auto"/>
        <w:jc w:val="center"/>
        <w:tblLook w:val="04A0" w:firstRow="1" w:lastRow="0" w:firstColumn="1" w:lastColumn="0" w:noHBand="0" w:noVBand="1"/>
      </w:tblPr>
      <w:tblGrid>
        <w:gridCol w:w="4590"/>
        <w:gridCol w:w="1963"/>
        <w:gridCol w:w="2022"/>
        <w:gridCol w:w="2434"/>
        <w:gridCol w:w="1584"/>
        <w:gridCol w:w="2193"/>
      </w:tblGrid>
      <w:tr w:rsidR="004C1DB3" w:rsidRPr="00DB3071" w14:paraId="1F1E2974" w14:textId="7E8B04C0" w:rsidTr="00331B3B">
        <w:trPr>
          <w:trHeight w:val="625"/>
          <w:jc w:val="center"/>
        </w:trPr>
        <w:tc>
          <w:tcPr>
            <w:tcW w:w="4590" w:type="dxa"/>
            <w:vMerge w:val="restart"/>
            <w:vAlign w:val="center"/>
          </w:tcPr>
          <w:p w14:paraId="15B38EB6" w14:textId="44A4AFB6" w:rsidR="004C1DB3" w:rsidRPr="00DB3071" w:rsidRDefault="00331B3B"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М</w:t>
            </w:r>
            <w:r w:rsidR="004C1DB3" w:rsidRPr="00DB3071">
              <w:rPr>
                <w:rFonts w:ascii="Times New Roman" w:eastAsia="Times New Roman" w:hAnsi="Times New Roman" w:cs="Times New Roman"/>
                <w:b/>
                <w:sz w:val="24"/>
                <w:szCs w:val="24"/>
                <w:lang w:eastAsia="es-ES"/>
              </w:rPr>
              <w:t>одул</w:t>
            </w:r>
            <w:r>
              <w:rPr>
                <w:rFonts w:ascii="Times New Roman" w:eastAsia="Times New Roman" w:hAnsi="Times New Roman" w:cs="Times New Roman"/>
                <w:b/>
                <w:sz w:val="24"/>
                <w:szCs w:val="24"/>
                <w:lang w:eastAsia="es-ES"/>
              </w:rPr>
              <w:t>и</w:t>
            </w:r>
          </w:p>
        </w:tc>
        <w:tc>
          <w:tcPr>
            <w:tcW w:w="1963" w:type="dxa"/>
            <w:vMerge w:val="restart"/>
            <w:vAlign w:val="center"/>
          </w:tcPr>
          <w:p w14:paraId="740327EF" w14:textId="77777777" w:rsidR="004C1DB3" w:rsidRDefault="004C1DB3"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Процент положительно сдавших сессию</w:t>
            </w:r>
            <w:r w:rsidRPr="00AA78A2">
              <w:rPr>
                <w:rFonts w:ascii="Times New Roman" w:eastAsia="Times New Roman" w:hAnsi="Times New Roman" w:cs="Times New Roman"/>
                <w:b/>
                <w:sz w:val="24"/>
                <w:szCs w:val="24"/>
                <w:lang w:eastAsia="es-ES"/>
              </w:rPr>
              <w:t xml:space="preserve"> </w:t>
            </w:r>
          </w:p>
          <w:p w14:paraId="2476AB2B" w14:textId="381FE64C" w:rsidR="004C1DB3" w:rsidRPr="00AA78A2" w:rsidRDefault="004C1DB3" w:rsidP="00331B3B">
            <w:pPr>
              <w:jc w:val="center"/>
              <w:rPr>
                <w:rFonts w:ascii="Times New Roman" w:eastAsia="Times New Roman" w:hAnsi="Times New Roman" w:cs="Times New Roman"/>
                <w:b/>
                <w:sz w:val="24"/>
                <w:szCs w:val="24"/>
                <w:lang w:eastAsia="es-ES"/>
              </w:rPr>
            </w:pPr>
            <w:r w:rsidRPr="00AA78A2">
              <w:rPr>
                <w:rFonts w:ascii="Times New Roman" w:eastAsia="Times New Roman" w:hAnsi="Times New Roman" w:cs="Times New Roman"/>
                <w:b/>
                <w:sz w:val="24"/>
                <w:szCs w:val="24"/>
                <w:lang w:eastAsia="es-ES"/>
              </w:rPr>
              <w:t xml:space="preserve">(55 </w:t>
            </w:r>
            <w:r>
              <w:rPr>
                <w:rFonts w:ascii="Times New Roman" w:eastAsia="Times New Roman" w:hAnsi="Times New Roman" w:cs="Times New Roman"/>
                <w:b/>
                <w:sz w:val="24"/>
                <w:szCs w:val="24"/>
                <w:lang w:eastAsia="es-ES"/>
              </w:rPr>
              <w:t>бал. и выше)</w:t>
            </w:r>
          </w:p>
        </w:tc>
        <w:tc>
          <w:tcPr>
            <w:tcW w:w="4456" w:type="dxa"/>
            <w:gridSpan w:val="2"/>
            <w:vAlign w:val="center"/>
          </w:tcPr>
          <w:p w14:paraId="1E8EBAFC" w14:textId="7A19AA3A" w:rsidR="004C1DB3" w:rsidRPr="004C1DB3" w:rsidRDefault="004C1DB3" w:rsidP="00331B3B">
            <w:pPr>
              <w:jc w:val="center"/>
              <w:rPr>
                <w:rFonts w:ascii="Times New Roman" w:eastAsia="Times New Roman" w:hAnsi="Times New Roman" w:cs="Times New Roman"/>
                <w:sz w:val="24"/>
                <w:szCs w:val="24"/>
                <w:lang w:eastAsia="es-ES"/>
              </w:rPr>
            </w:pPr>
            <w:r w:rsidRPr="004C1DB3">
              <w:rPr>
                <w:rFonts w:ascii="Times New Roman" w:eastAsia="Times New Roman" w:hAnsi="Times New Roman" w:cs="Times New Roman"/>
                <w:sz w:val="24"/>
                <w:szCs w:val="24"/>
                <w:lang w:eastAsia="es-ES"/>
              </w:rPr>
              <w:t>В том числе,</w:t>
            </w:r>
          </w:p>
        </w:tc>
        <w:tc>
          <w:tcPr>
            <w:tcW w:w="1584" w:type="dxa"/>
            <w:vMerge w:val="restart"/>
            <w:vAlign w:val="center"/>
          </w:tcPr>
          <w:p w14:paraId="64A81443" w14:textId="1EAD8DA2" w:rsidR="004C1DB3" w:rsidRPr="00DB3071" w:rsidRDefault="004C1DB3"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Средний балл по модулю</w:t>
            </w:r>
          </w:p>
        </w:tc>
        <w:tc>
          <w:tcPr>
            <w:tcW w:w="2193" w:type="dxa"/>
            <w:vMerge w:val="restart"/>
            <w:vAlign w:val="center"/>
          </w:tcPr>
          <w:p w14:paraId="36422D11" w14:textId="05448350" w:rsidR="004C1DB3" w:rsidRDefault="004C1DB3"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Общий уровень подготовленности претендентов</w:t>
            </w:r>
          </w:p>
        </w:tc>
      </w:tr>
      <w:tr w:rsidR="004C1DB3" w:rsidRPr="00DB3071" w14:paraId="522A73DB" w14:textId="77777777" w:rsidTr="00331B3B">
        <w:trPr>
          <w:trHeight w:val="625"/>
          <w:jc w:val="center"/>
        </w:trPr>
        <w:tc>
          <w:tcPr>
            <w:tcW w:w="4590" w:type="dxa"/>
            <w:vMerge/>
            <w:vAlign w:val="center"/>
          </w:tcPr>
          <w:p w14:paraId="6F2C6A0E" w14:textId="77777777" w:rsidR="004C1DB3" w:rsidRPr="00DB3071" w:rsidRDefault="004C1DB3" w:rsidP="00331B3B">
            <w:pPr>
              <w:jc w:val="center"/>
              <w:rPr>
                <w:rFonts w:ascii="Times New Roman" w:eastAsia="Times New Roman" w:hAnsi="Times New Roman" w:cs="Times New Roman"/>
                <w:b/>
                <w:sz w:val="24"/>
                <w:szCs w:val="24"/>
                <w:lang w:eastAsia="es-ES"/>
              </w:rPr>
            </w:pPr>
          </w:p>
        </w:tc>
        <w:tc>
          <w:tcPr>
            <w:tcW w:w="1963" w:type="dxa"/>
            <w:vMerge/>
            <w:vAlign w:val="center"/>
          </w:tcPr>
          <w:p w14:paraId="15ED91B3" w14:textId="77777777" w:rsidR="004C1DB3" w:rsidRDefault="004C1DB3" w:rsidP="00331B3B">
            <w:pPr>
              <w:jc w:val="center"/>
              <w:rPr>
                <w:rFonts w:ascii="Times New Roman" w:eastAsia="Times New Roman" w:hAnsi="Times New Roman" w:cs="Times New Roman"/>
                <w:b/>
                <w:sz w:val="24"/>
                <w:szCs w:val="24"/>
                <w:lang w:eastAsia="es-ES"/>
              </w:rPr>
            </w:pPr>
          </w:p>
        </w:tc>
        <w:tc>
          <w:tcPr>
            <w:tcW w:w="2022" w:type="dxa"/>
            <w:vAlign w:val="center"/>
          </w:tcPr>
          <w:p w14:paraId="55FB482F" w14:textId="43DAB1EB" w:rsidR="004C1DB3" w:rsidRPr="004C1DB3" w:rsidRDefault="004C1DB3" w:rsidP="00331B3B">
            <w:pPr>
              <w:jc w:val="center"/>
              <w:rPr>
                <w:rFonts w:ascii="Times New Roman" w:eastAsia="Times New Roman" w:hAnsi="Times New Roman" w:cs="Times New Roman"/>
                <w:sz w:val="24"/>
                <w:szCs w:val="24"/>
                <w:lang w:eastAsia="es-ES"/>
              </w:rPr>
            </w:pPr>
            <w:r w:rsidRPr="004C1DB3">
              <w:rPr>
                <w:rFonts w:ascii="Times New Roman" w:eastAsia="Times New Roman" w:hAnsi="Times New Roman" w:cs="Times New Roman"/>
                <w:sz w:val="24"/>
                <w:szCs w:val="24"/>
                <w:lang w:eastAsia="es-ES"/>
              </w:rPr>
              <w:t xml:space="preserve">процент сдавших </w:t>
            </w:r>
            <w:r w:rsidR="00331B3B">
              <w:rPr>
                <w:rFonts w:ascii="Times New Roman" w:eastAsia="Times New Roman" w:hAnsi="Times New Roman" w:cs="Times New Roman"/>
                <w:sz w:val="24"/>
                <w:szCs w:val="24"/>
                <w:lang w:eastAsia="es-ES"/>
              </w:rPr>
              <w:t xml:space="preserve">с результатом </w:t>
            </w:r>
            <w:r w:rsidRPr="004C1DB3">
              <w:rPr>
                <w:rFonts w:ascii="Times New Roman" w:eastAsia="Times New Roman" w:hAnsi="Times New Roman" w:cs="Times New Roman"/>
                <w:sz w:val="24"/>
                <w:szCs w:val="24"/>
                <w:lang w:eastAsia="es-ES"/>
              </w:rPr>
              <w:t>от 65 до 100 бал</w:t>
            </w:r>
            <w:r w:rsidR="00331B3B">
              <w:rPr>
                <w:rFonts w:ascii="Times New Roman" w:eastAsia="Times New Roman" w:hAnsi="Times New Roman" w:cs="Times New Roman"/>
                <w:sz w:val="24"/>
                <w:szCs w:val="24"/>
                <w:lang w:eastAsia="es-ES"/>
              </w:rPr>
              <w:t>лов</w:t>
            </w:r>
          </w:p>
        </w:tc>
        <w:tc>
          <w:tcPr>
            <w:tcW w:w="2434" w:type="dxa"/>
            <w:vAlign w:val="center"/>
          </w:tcPr>
          <w:p w14:paraId="240D09D8" w14:textId="7C7FBDCA" w:rsidR="004C1DB3" w:rsidRPr="004C1DB3" w:rsidRDefault="004C1DB3" w:rsidP="00331B3B">
            <w:pPr>
              <w:jc w:val="center"/>
              <w:rPr>
                <w:rFonts w:ascii="Times New Roman" w:eastAsia="Times New Roman" w:hAnsi="Times New Roman" w:cs="Times New Roman"/>
                <w:sz w:val="24"/>
                <w:szCs w:val="24"/>
                <w:lang w:eastAsia="es-ES"/>
              </w:rPr>
            </w:pPr>
            <w:r w:rsidRPr="004C1DB3">
              <w:rPr>
                <w:rFonts w:ascii="Times New Roman" w:eastAsia="Times New Roman" w:hAnsi="Times New Roman" w:cs="Times New Roman"/>
                <w:sz w:val="24"/>
                <w:szCs w:val="24"/>
                <w:lang w:eastAsia="es-ES"/>
              </w:rPr>
              <w:t xml:space="preserve">процент сдавших </w:t>
            </w:r>
            <w:r w:rsidR="00331B3B">
              <w:rPr>
                <w:rFonts w:ascii="Times New Roman" w:eastAsia="Times New Roman" w:hAnsi="Times New Roman" w:cs="Times New Roman"/>
                <w:sz w:val="24"/>
                <w:szCs w:val="24"/>
                <w:lang w:eastAsia="es-ES"/>
              </w:rPr>
              <w:t xml:space="preserve"> с результатом </w:t>
            </w:r>
            <w:r w:rsidRPr="004C1DB3">
              <w:rPr>
                <w:rFonts w:ascii="Times New Roman" w:eastAsia="Times New Roman" w:hAnsi="Times New Roman" w:cs="Times New Roman"/>
                <w:sz w:val="24"/>
                <w:szCs w:val="24"/>
                <w:lang w:eastAsia="es-ES"/>
              </w:rPr>
              <w:t>от 55 до 64 бал</w:t>
            </w:r>
            <w:r w:rsidR="00331B3B">
              <w:rPr>
                <w:rFonts w:ascii="Times New Roman" w:eastAsia="Times New Roman" w:hAnsi="Times New Roman" w:cs="Times New Roman"/>
                <w:sz w:val="24"/>
                <w:szCs w:val="24"/>
                <w:lang w:eastAsia="es-ES"/>
              </w:rPr>
              <w:t>лов</w:t>
            </w:r>
          </w:p>
        </w:tc>
        <w:tc>
          <w:tcPr>
            <w:tcW w:w="1584" w:type="dxa"/>
            <w:vMerge/>
            <w:vAlign w:val="center"/>
          </w:tcPr>
          <w:p w14:paraId="233F63FC" w14:textId="77777777" w:rsidR="004C1DB3" w:rsidRDefault="004C1DB3" w:rsidP="00331B3B">
            <w:pPr>
              <w:jc w:val="center"/>
              <w:rPr>
                <w:rFonts w:ascii="Times New Roman" w:eastAsia="Times New Roman" w:hAnsi="Times New Roman" w:cs="Times New Roman"/>
                <w:b/>
                <w:sz w:val="24"/>
                <w:szCs w:val="24"/>
                <w:lang w:eastAsia="es-ES"/>
              </w:rPr>
            </w:pPr>
          </w:p>
        </w:tc>
        <w:tc>
          <w:tcPr>
            <w:tcW w:w="2193" w:type="dxa"/>
            <w:vMerge/>
            <w:vAlign w:val="center"/>
          </w:tcPr>
          <w:p w14:paraId="51EB7D15" w14:textId="77777777" w:rsidR="004C1DB3" w:rsidRDefault="004C1DB3" w:rsidP="00331B3B">
            <w:pPr>
              <w:jc w:val="center"/>
              <w:rPr>
                <w:rFonts w:ascii="Times New Roman" w:eastAsia="Times New Roman" w:hAnsi="Times New Roman" w:cs="Times New Roman"/>
                <w:b/>
                <w:sz w:val="24"/>
                <w:szCs w:val="24"/>
                <w:lang w:eastAsia="es-ES"/>
              </w:rPr>
            </w:pPr>
          </w:p>
        </w:tc>
      </w:tr>
      <w:tr w:rsidR="00AA51BE" w14:paraId="6AB1175C" w14:textId="23C7ADA2" w:rsidTr="00331B3B">
        <w:trPr>
          <w:jc w:val="center"/>
        </w:trPr>
        <w:tc>
          <w:tcPr>
            <w:tcW w:w="4590" w:type="dxa"/>
            <w:vAlign w:val="center"/>
          </w:tcPr>
          <w:p w14:paraId="63291C2F" w14:textId="7D61A648" w:rsidR="00AA51BE" w:rsidRDefault="00AA51BE" w:rsidP="00331B3B">
            <w:pPr>
              <w:jc w:val="both"/>
              <w:rPr>
                <w:rFonts w:ascii="Times New Roman" w:eastAsia="Times New Roman" w:hAnsi="Times New Roman" w:cs="Times New Roman"/>
                <w:sz w:val="24"/>
                <w:szCs w:val="24"/>
                <w:lang w:eastAsia="es-ES"/>
              </w:rPr>
            </w:pPr>
            <w:r w:rsidRPr="00DB3071">
              <w:rPr>
                <w:rFonts w:ascii="Times New Roman" w:eastAsia="Times New Roman" w:hAnsi="Times New Roman" w:cs="Times New Roman"/>
                <w:sz w:val="24"/>
                <w:szCs w:val="24"/>
                <w:lang w:eastAsia="es-ES"/>
              </w:rPr>
              <w:t>АУДИТОРСКАЯ ДЕЯТЕЛЬНОСТ</w:t>
            </w:r>
            <w:r w:rsidR="00477C8C">
              <w:rPr>
                <w:rFonts w:ascii="Times New Roman" w:eastAsia="Times New Roman" w:hAnsi="Times New Roman" w:cs="Times New Roman"/>
                <w:sz w:val="24"/>
                <w:szCs w:val="24"/>
                <w:lang w:eastAsia="es-ES"/>
              </w:rPr>
              <w:t>Ь</w:t>
            </w:r>
            <w:r w:rsidRPr="00DB3071">
              <w:rPr>
                <w:rFonts w:ascii="Times New Roman" w:eastAsia="Times New Roman" w:hAnsi="Times New Roman" w:cs="Times New Roman"/>
                <w:sz w:val="24"/>
                <w:szCs w:val="24"/>
                <w:lang w:eastAsia="es-ES"/>
              </w:rPr>
              <w:t xml:space="preserve"> И ПРОФЕССИОНАЛЬНЫЕ ЦЕННОСТИ</w:t>
            </w:r>
          </w:p>
        </w:tc>
        <w:tc>
          <w:tcPr>
            <w:tcW w:w="1963" w:type="dxa"/>
            <w:vAlign w:val="center"/>
          </w:tcPr>
          <w:p w14:paraId="3B2B1722" w14:textId="0ADAB563" w:rsidR="00AA51BE" w:rsidRPr="00624A0C" w:rsidRDefault="007A68FC" w:rsidP="00B347A3">
            <w:pPr>
              <w:jc w:val="center"/>
              <w:rPr>
                <w:rFonts w:ascii="Times New Roman" w:eastAsia="Times New Roman" w:hAnsi="Times New Roman" w:cs="Times New Roman"/>
                <w:b/>
                <w:sz w:val="24"/>
                <w:szCs w:val="24"/>
                <w:lang w:eastAsia="es-ES"/>
              </w:rPr>
            </w:pPr>
            <w:r w:rsidRPr="00624A0C">
              <w:rPr>
                <w:rFonts w:ascii="Times New Roman" w:eastAsia="Times New Roman" w:hAnsi="Times New Roman" w:cs="Times New Roman"/>
                <w:b/>
                <w:sz w:val="24"/>
                <w:szCs w:val="24"/>
                <w:lang w:eastAsia="es-ES"/>
              </w:rPr>
              <w:t>40,</w:t>
            </w:r>
            <w:r w:rsidR="00B347A3">
              <w:rPr>
                <w:rFonts w:ascii="Times New Roman" w:eastAsia="Times New Roman" w:hAnsi="Times New Roman" w:cs="Times New Roman"/>
                <w:b/>
                <w:sz w:val="24"/>
                <w:szCs w:val="24"/>
                <w:lang w:eastAsia="es-ES"/>
              </w:rPr>
              <w:t>5</w:t>
            </w:r>
          </w:p>
        </w:tc>
        <w:tc>
          <w:tcPr>
            <w:tcW w:w="2022" w:type="dxa"/>
            <w:vAlign w:val="center"/>
          </w:tcPr>
          <w:p w14:paraId="7F2347F1" w14:textId="3BE77A60" w:rsidR="00AA51BE" w:rsidRDefault="00C73859"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0,8</w:t>
            </w:r>
          </w:p>
        </w:tc>
        <w:tc>
          <w:tcPr>
            <w:tcW w:w="2434" w:type="dxa"/>
            <w:vAlign w:val="center"/>
          </w:tcPr>
          <w:p w14:paraId="078BEB87" w14:textId="2296ADDE" w:rsidR="00AA51BE" w:rsidRDefault="00C73859"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39,7</w:t>
            </w:r>
          </w:p>
        </w:tc>
        <w:tc>
          <w:tcPr>
            <w:tcW w:w="1584" w:type="dxa"/>
            <w:vAlign w:val="center"/>
          </w:tcPr>
          <w:p w14:paraId="1DD76101" w14:textId="36B176B3" w:rsidR="00AA51BE" w:rsidRDefault="00B347A3"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49</w:t>
            </w:r>
            <w:r w:rsidR="007A68FC">
              <w:rPr>
                <w:rFonts w:ascii="Times New Roman" w:eastAsia="Times New Roman" w:hAnsi="Times New Roman" w:cs="Times New Roman"/>
                <w:sz w:val="24"/>
                <w:szCs w:val="24"/>
                <w:lang w:eastAsia="es-ES"/>
              </w:rPr>
              <w:t xml:space="preserve"> </w:t>
            </w:r>
            <w:r w:rsidR="00AA51BE">
              <w:rPr>
                <w:rFonts w:ascii="Times New Roman" w:eastAsia="Times New Roman" w:hAnsi="Times New Roman" w:cs="Times New Roman"/>
                <w:sz w:val="24"/>
                <w:szCs w:val="24"/>
                <w:lang w:eastAsia="es-ES"/>
              </w:rPr>
              <w:t>балл</w:t>
            </w:r>
          </w:p>
        </w:tc>
        <w:tc>
          <w:tcPr>
            <w:tcW w:w="2193" w:type="dxa"/>
            <w:vAlign w:val="center"/>
          </w:tcPr>
          <w:p w14:paraId="3E5CEC21" w14:textId="4AD7A85E" w:rsidR="00AA51BE" w:rsidRPr="00331B3B" w:rsidRDefault="00AA51BE" w:rsidP="00331B3B">
            <w:pPr>
              <w:jc w:val="center"/>
              <w:rPr>
                <w:rFonts w:ascii="Times New Roman" w:eastAsia="Times New Roman" w:hAnsi="Times New Roman" w:cs="Times New Roman"/>
                <w:sz w:val="24"/>
                <w:szCs w:val="24"/>
                <w:lang w:eastAsia="es-ES"/>
              </w:rPr>
            </w:pPr>
            <w:r w:rsidRPr="00331B3B">
              <w:rPr>
                <w:rFonts w:ascii="Times New Roman" w:eastAsia="Times New Roman" w:hAnsi="Times New Roman" w:cs="Times New Roman"/>
                <w:sz w:val="24"/>
                <w:szCs w:val="24"/>
                <w:lang w:eastAsia="es-ES"/>
              </w:rPr>
              <w:t>Средний</w:t>
            </w:r>
          </w:p>
        </w:tc>
      </w:tr>
      <w:tr w:rsidR="00AA51BE" w14:paraId="08F13454" w14:textId="0DDB8462" w:rsidTr="00331B3B">
        <w:trPr>
          <w:jc w:val="center"/>
        </w:trPr>
        <w:tc>
          <w:tcPr>
            <w:tcW w:w="4590" w:type="dxa"/>
            <w:vAlign w:val="center"/>
          </w:tcPr>
          <w:p w14:paraId="26DA26E0" w14:textId="1899303E" w:rsidR="00AA51BE" w:rsidRDefault="00AA51BE" w:rsidP="00052F1C">
            <w:pPr>
              <w:jc w:val="both"/>
              <w:rPr>
                <w:rFonts w:ascii="Times New Roman" w:eastAsia="Times New Roman" w:hAnsi="Times New Roman" w:cs="Times New Roman"/>
                <w:sz w:val="24"/>
                <w:szCs w:val="24"/>
                <w:lang w:eastAsia="es-ES"/>
              </w:rPr>
            </w:pPr>
            <w:r w:rsidRPr="00DB3071">
              <w:rPr>
                <w:rFonts w:ascii="Times New Roman" w:eastAsia="Times New Roman" w:hAnsi="Times New Roman" w:cs="Times New Roman"/>
                <w:sz w:val="24"/>
                <w:szCs w:val="24"/>
                <w:lang w:eastAsia="es-ES"/>
              </w:rPr>
              <w:t>БУХГАЛТЕРСКИЙ УЧЕТ И БУХГАЛТЕРСКАЯ (ФИНАНСОВАЯ) ОТЧЕ</w:t>
            </w:r>
            <w:r w:rsidR="00052F1C">
              <w:rPr>
                <w:rFonts w:ascii="Times New Roman" w:eastAsia="Times New Roman" w:hAnsi="Times New Roman" w:cs="Times New Roman"/>
                <w:sz w:val="24"/>
                <w:szCs w:val="24"/>
                <w:lang w:eastAsia="es-ES"/>
              </w:rPr>
              <w:t>Т</w:t>
            </w:r>
            <w:r w:rsidRPr="00DB3071">
              <w:rPr>
                <w:rFonts w:ascii="Times New Roman" w:eastAsia="Times New Roman" w:hAnsi="Times New Roman" w:cs="Times New Roman"/>
                <w:sz w:val="24"/>
                <w:szCs w:val="24"/>
                <w:lang w:eastAsia="es-ES"/>
              </w:rPr>
              <w:t>НОСТЬ</w:t>
            </w:r>
          </w:p>
        </w:tc>
        <w:tc>
          <w:tcPr>
            <w:tcW w:w="1963" w:type="dxa"/>
            <w:vAlign w:val="center"/>
          </w:tcPr>
          <w:p w14:paraId="1A121BEB" w14:textId="7BE00533" w:rsidR="00AA51BE" w:rsidRPr="00624A0C" w:rsidRDefault="007A68FC" w:rsidP="00331B3B">
            <w:pPr>
              <w:jc w:val="center"/>
              <w:rPr>
                <w:rFonts w:ascii="Times New Roman" w:eastAsia="Times New Roman" w:hAnsi="Times New Roman" w:cs="Times New Roman"/>
                <w:b/>
                <w:sz w:val="24"/>
                <w:szCs w:val="24"/>
                <w:lang w:eastAsia="es-ES"/>
              </w:rPr>
            </w:pPr>
            <w:r w:rsidRPr="00624A0C">
              <w:rPr>
                <w:rFonts w:ascii="Times New Roman" w:eastAsia="Times New Roman" w:hAnsi="Times New Roman" w:cs="Times New Roman"/>
                <w:b/>
                <w:sz w:val="24"/>
                <w:szCs w:val="24"/>
                <w:lang w:eastAsia="es-ES"/>
              </w:rPr>
              <w:t>35,3</w:t>
            </w:r>
          </w:p>
        </w:tc>
        <w:tc>
          <w:tcPr>
            <w:tcW w:w="2022" w:type="dxa"/>
            <w:vAlign w:val="center"/>
          </w:tcPr>
          <w:p w14:paraId="43C5D738" w14:textId="49B4E69A" w:rsidR="00AA51BE" w:rsidRDefault="00C73859"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12,5</w:t>
            </w:r>
          </w:p>
        </w:tc>
        <w:tc>
          <w:tcPr>
            <w:tcW w:w="2434" w:type="dxa"/>
            <w:vAlign w:val="center"/>
          </w:tcPr>
          <w:p w14:paraId="17DE58D0" w14:textId="5530C930" w:rsidR="00AA51BE" w:rsidRDefault="00C73859"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22,8</w:t>
            </w:r>
          </w:p>
        </w:tc>
        <w:tc>
          <w:tcPr>
            <w:tcW w:w="1584" w:type="dxa"/>
            <w:vAlign w:val="center"/>
          </w:tcPr>
          <w:p w14:paraId="4801D264" w14:textId="0CB51D7C" w:rsidR="00AA51BE" w:rsidRDefault="007A68FC"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46</w:t>
            </w:r>
            <w:r w:rsidR="00AA51BE">
              <w:rPr>
                <w:rFonts w:ascii="Times New Roman" w:eastAsia="Times New Roman" w:hAnsi="Times New Roman" w:cs="Times New Roman"/>
                <w:sz w:val="24"/>
                <w:szCs w:val="24"/>
                <w:lang w:eastAsia="es-ES"/>
              </w:rPr>
              <w:t xml:space="preserve"> балл</w:t>
            </w:r>
          </w:p>
        </w:tc>
        <w:tc>
          <w:tcPr>
            <w:tcW w:w="2193" w:type="dxa"/>
            <w:vAlign w:val="center"/>
          </w:tcPr>
          <w:p w14:paraId="397267A3" w14:textId="2DC41513" w:rsidR="00AA51BE" w:rsidRPr="00331B3B" w:rsidRDefault="00297816" w:rsidP="00331B3B">
            <w:pPr>
              <w:jc w:val="center"/>
              <w:rPr>
                <w:rFonts w:ascii="Times New Roman" w:eastAsia="Times New Roman" w:hAnsi="Times New Roman" w:cs="Times New Roman"/>
                <w:sz w:val="24"/>
                <w:szCs w:val="24"/>
                <w:lang w:eastAsia="es-ES"/>
              </w:rPr>
            </w:pPr>
            <w:r w:rsidRPr="00331B3B">
              <w:rPr>
                <w:rFonts w:ascii="Times New Roman" w:eastAsia="Times New Roman" w:hAnsi="Times New Roman" w:cs="Times New Roman"/>
                <w:sz w:val="24"/>
                <w:szCs w:val="24"/>
                <w:lang w:eastAsia="es-ES"/>
              </w:rPr>
              <w:t>Средний</w:t>
            </w:r>
          </w:p>
        </w:tc>
      </w:tr>
      <w:tr w:rsidR="00AA51BE" w14:paraId="44A705FE" w14:textId="74FEAF5B" w:rsidTr="00331B3B">
        <w:trPr>
          <w:jc w:val="center"/>
        </w:trPr>
        <w:tc>
          <w:tcPr>
            <w:tcW w:w="4590" w:type="dxa"/>
            <w:vAlign w:val="center"/>
          </w:tcPr>
          <w:p w14:paraId="28712082" w14:textId="7CB3740F" w:rsidR="00AA51BE" w:rsidRDefault="00AA51BE" w:rsidP="00331B3B">
            <w:pPr>
              <w:jc w:val="both"/>
              <w:rPr>
                <w:rFonts w:ascii="Times New Roman" w:eastAsia="Times New Roman" w:hAnsi="Times New Roman" w:cs="Times New Roman"/>
                <w:sz w:val="24"/>
                <w:szCs w:val="24"/>
                <w:lang w:eastAsia="es-ES"/>
              </w:rPr>
            </w:pPr>
            <w:r w:rsidRPr="00DB3071">
              <w:rPr>
                <w:rFonts w:ascii="Times New Roman" w:eastAsia="Times New Roman" w:hAnsi="Times New Roman" w:cs="Times New Roman"/>
                <w:sz w:val="24"/>
                <w:szCs w:val="24"/>
                <w:lang w:eastAsia="es-ES"/>
              </w:rPr>
              <w:t>ПРАВОВОЕ РЕГУЛИРОВАНИЕ ЭКОНОМИЧЕСКОЙ ДЕЯТЕЛЬНОСТИ</w:t>
            </w:r>
          </w:p>
        </w:tc>
        <w:tc>
          <w:tcPr>
            <w:tcW w:w="1963" w:type="dxa"/>
            <w:vAlign w:val="center"/>
          </w:tcPr>
          <w:p w14:paraId="16F8D23A" w14:textId="54079736" w:rsidR="00AA51BE" w:rsidRPr="00624A0C" w:rsidRDefault="00B347A3"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38,9</w:t>
            </w:r>
          </w:p>
        </w:tc>
        <w:tc>
          <w:tcPr>
            <w:tcW w:w="2022" w:type="dxa"/>
            <w:vAlign w:val="center"/>
          </w:tcPr>
          <w:p w14:paraId="62A5BAFB" w14:textId="55614398" w:rsidR="00AA51BE" w:rsidRDefault="00500066" w:rsidP="006825EA">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1</w:t>
            </w:r>
            <w:r w:rsidR="006825EA">
              <w:rPr>
                <w:rFonts w:ascii="Times New Roman" w:eastAsia="Times New Roman" w:hAnsi="Times New Roman" w:cs="Times New Roman"/>
                <w:sz w:val="24"/>
                <w:szCs w:val="24"/>
                <w:lang w:eastAsia="es-ES"/>
              </w:rPr>
              <w:t>7,4</w:t>
            </w:r>
          </w:p>
        </w:tc>
        <w:tc>
          <w:tcPr>
            <w:tcW w:w="2434" w:type="dxa"/>
            <w:vAlign w:val="center"/>
          </w:tcPr>
          <w:p w14:paraId="0B032D11" w14:textId="4326EEEE" w:rsidR="00AA51BE" w:rsidRDefault="006825EA"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21,5</w:t>
            </w:r>
          </w:p>
        </w:tc>
        <w:tc>
          <w:tcPr>
            <w:tcW w:w="1584" w:type="dxa"/>
            <w:vAlign w:val="center"/>
          </w:tcPr>
          <w:p w14:paraId="13E49EA6" w14:textId="42F60118" w:rsidR="00AA51BE" w:rsidRDefault="00B347A3"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49</w:t>
            </w:r>
            <w:r w:rsidR="00AA51BE">
              <w:rPr>
                <w:rFonts w:ascii="Times New Roman" w:eastAsia="Times New Roman" w:hAnsi="Times New Roman" w:cs="Times New Roman"/>
                <w:sz w:val="24"/>
                <w:szCs w:val="24"/>
                <w:lang w:eastAsia="es-ES"/>
              </w:rPr>
              <w:t xml:space="preserve"> балл</w:t>
            </w:r>
          </w:p>
        </w:tc>
        <w:tc>
          <w:tcPr>
            <w:tcW w:w="2193" w:type="dxa"/>
            <w:vAlign w:val="center"/>
          </w:tcPr>
          <w:p w14:paraId="699A1969" w14:textId="22D96E96" w:rsidR="00AA51BE" w:rsidRPr="00331B3B" w:rsidRDefault="00AA51BE" w:rsidP="00331B3B">
            <w:pPr>
              <w:jc w:val="center"/>
              <w:rPr>
                <w:rFonts w:ascii="Times New Roman" w:eastAsia="Times New Roman" w:hAnsi="Times New Roman" w:cs="Times New Roman"/>
                <w:sz w:val="24"/>
                <w:szCs w:val="24"/>
                <w:lang w:eastAsia="es-ES"/>
              </w:rPr>
            </w:pPr>
            <w:r w:rsidRPr="00331B3B">
              <w:rPr>
                <w:rFonts w:ascii="Times New Roman" w:eastAsia="Times New Roman" w:hAnsi="Times New Roman" w:cs="Times New Roman"/>
                <w:sz w:val="24"/>
                <w:szCs w:val="24"/>
                <w:lang w:eastAsia="es-ES"/>
              </w:rPr>
              <w:t>Средний</w:t>
            </w:r>
          </w:p>
        </w:tc>
      </w:tr>
      <w:tr w:rsidR="00AA51BE" w14:paraId="7C7B8FC9" w14:textId="57CDCBF3" w:rsidTr="00331B3B">
        <w:trPr>
          <w:jc w:val="center"/>
        </w:trPr>
        <w:tc>
          <w:tcPr>
            <w:tcW w:w="4590" w:type="dxa"/>
            <w:vAlign w:val="center"/>
          </w:tcPr>
          <w:p w14:paraId="569DCA3F" w14:textId="40A287B8" w:rsidR="00AA51BE" w:rsidRDefault="00AA51BE" w:rsidP="00331B3B">
            <w:pPr>
              <w:jc w:val="both"/>
              <w:rPr>
                <w:rFonts w:ascii="Times New Roman" w:eastAsia="Times New Roman" w:hAnsi="Times New Roman" w:cs="Times New Roman"/>
                <w:sz w:val="24"/>
                <w:szCs w:val="24"/>
                <w:lang w:eastAsia="es-ES"/>
              </w:rPr>
            </w:pPr>
            <w:r w:rsidRPr="00DB3071">
              <w:rPr>
                <w:rFonts w:ascii="Times New Roman" w:eastAsia="Times New Roman" w:hAnsi="Times New Roman" w:cs="Times New Roman"/>
                <w:sz w:val="24"/>
                <w:szCs w:val="24"/>
                <w:lang w:eastAsia="es-ES"/>
              </w:rPr>
              <w:t>АНАЛИЗ И ОЦЕНКА УСТОЙЧИВОСТИ БИЗНЕСА</w:t>
            </w:r>
          </w:p>
        </w:tc>
        <w:tc>
          <w:tcPr>
            <w:tcW w:w="1963" w:type="dxa"/>
            <w:vAlign w:val="center"/>
          </w:tcPr>
          <w:p w14:paraId="7E64BF14" w14:textId="74298C14" w:rsidR="00AA51BE" w:rsidRPr="00624A0C" w:rsidRDefault="00B347A3"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62,5</w:t>
            </w:r>
          </w:p>
        </w:tc>
        <w:tc>
          <w:tcPr>
            <w:tcW w:w="2022" w:type="dxa"/>
            <w:vAlign w:val="center"/>
          </w:tcPr>
          <w:p w14:paraId="7A036D8E" w14:textId="394C457F" w:rsidR="00AA51BE" w:rsidRDefault="006825EA"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33,6</w:t>
            </w:r>
          </w:p>
        </w:tc>
        <w:tc>
          <w:tcPr>
            <w:tcW w:w="2434" w:type="dxa"/>
            <w:vAlign w:val="center"/>
          </w:tcPr>
          <w:p w14:paraId="708ED433" w14:textId="794503E0" w:rsidR="00AA51BE" w:rsidRDefault="006825EA"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28,9</w:t>
            </w:r>
          </w:p>
        </w:tc>
        <w:tc>
          <w:tcPr>
            <w:tcW w:w="1584" w:type="dxa"/>
            <w:vAlign w:val="center"/>
          </w:tcPr>
          <w:p w14:paraId="326F8CDC" w14:textId="0CB0A06E" w:rsidR="00AA51BE" w:rsidRDefault="00B347A3"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55</w:t>
            </w:r>
            <w:r w:rsidR="00AA51BE">
              <w:rPr>
                <w:rFonts w:ascii="Times New Roman" w:eastAsia="Times New Roman" w:hAnsi="Times New Roman" w:cs="Times New Roman"/>
                <w:sz w:val="24"/>
                <w:szCs w:val="24"/>
                <w:lang w:eastAsia="es-ES"/>
              </w:rPr>
              <w:t xml:space="preserve"> балл</w:t>
            </w:r>
          </w:p>
        </w:tc>
        <w:tc>
          <w:tcPr>
            <w:tcW w:w="2193" w:type="dxa"/>
            <w:vAlign w:val="center"/>
          </w:tcPr>
          <w:p w14:paraId="0D161E52" w14:textId="5E35F141" w:rsidR="00AA51BE" w:rsidRPr="00331B3B" w:rsidRDefault="00331B3B" w:rsidP="00331B3B">
            <w:pPr>
              <w:jc w:val="center"/>
              <w:rPr>
                <w:rFonts w:ascii="Times New Roman" w:eastAsia="Times New Roman" w:hAnsi="Times New Roman" w:cs="Times New Roman"/>
                <w:sz w:val="24"/>
                <w:szCs w:val="24"/>
                <w:lang w:eastAsia="es-ES"/>
              </w:rPr>
            </w:pPr>
            <w:r w:rsidRPr="00331B3B">
              <w:rPr>
                <w:rFonts w:ascii="Times New Roman" w:eastAsia="Times New Roman" w:hAnsi="Times New Roman" w:cs="Times New Roman"/>
                <w:sz w:val="24"/>
                <w:szCs w:val="24"/>
                <w:lang w:eastAsia="es-ES"/>
              </w:rPr>
              <w:t>В</w:t>
            </w:r>
            <w:r w:rsidR="00AA51BE" w:rsidRPr="00331B3B">
              <w:rPr>
                <w:rFonts w:ascii="Times New Roman" w:eastAsia="Times New Roman" w:hAnsi="Times New Roman" w:cs="Times New Roman"/>
                <w:sz w:val="24"/>
                <w:szCs w:val="24"/>
                <w:lang w:eastAsia="es-ES"/>
              </w:rPr>
              <w:t>ысокий</w:t>
            </w:r>
          </w:p>
        </w:tc>
      </w:tr>
      <w:tr w:rsidR="00AA51BE" w14:paraId="3839E13F" w14:textId="2495D8A1" w:rsidTr="00331B3B">
        <w:trPr>
          <w:jc w:val="center"/>
        </w:trPr>
        <w:tc>
          <w:tcPr>
            <w:tcW w:w="4590" w:type="dxa"/>
            <w:vAlign w:val="center"/>
          </w:tcPr>
          <w:p w14:paraId="2B48173E" w14:textId="56CF9445" w:rsidR="00AA51BE" w:rsidRDefault="00AA51BE" w:rsidP="00331B3B">
            <w:pPr>
              <w:jc w:val="both"/>
              <w:rPr>
                <w:rFonts w:ascii="Times New Roman" w:eastAsia="Times New Roman" w:hAnsi="Times New Roman" w:cs="Times New Roman"/>
                <w:sz w:val="24"/>
                <w:szCs w:val="24"/>
                <w:lang w:eastAsia="es-ES"/>
              </w:rPr>
            </w:pPr>
            <w:r w:rsidRPr="00DB3071">
              <w:rPr>
                <w:rFonts w:ascii="Times New Roman" w:eastAsia="Times New Roman" w:hAnsi="Times New Roman" w:cs="Times New Roman"/>
                <w:sz w:val="24"/>
                <w:szCs w:val="24"/>
                <w:lang w:eastAsia="es-ES"/>
              </w:rPr>
              <w:t>НАЛОГИ И НАЛОГОВОЕ АДМИНИСТРИРОВАНИЕ</w:t>
            </w:r>
          </w:p>
        </w:tc>
        <w:tc>
          <w:tcPr>
            <w:tcW w:w="1963" w:type="dxa"/>
            <w:vAlign w:val="center"/>
          </w:tcPr>
          <w:p w14:paraId="07B07DDE" w14:textId="50364A0B" w:rsidR="00AA51BE" w:rsidRPr="00624A0C" w:rsidRDefault="006825EA"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44,0</w:t>
            </w:r>
          </w:p>
        </w:tc>
        <w:tc>
          <w:tcPr>
            <w:tcW w:w="2022" w:type="dxa"/>
            <w:vAlign w:val="center"/>
          </w:tcPr>
          <w:p w14:paraId="18D9670C" w14:textId="42B0F6C5" w:rsidR="00AA51BE" w:rsidRDefault="00C259E2"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4,6</w:t>
            </w:r>
          </w:p>
        </w:tc>
        <w:tc>
          <w:tcPr>
            <w:tcW w:w="2434" w:type="dxa"/>
            <w:vAlign w:val="center"/>
          </w:tcPr>
          <w:p w14:paraId="6752F014" w14:textId="516C01F8" w:rsidR="00AA51BE" w:rsidRDefault="00C259E2"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39,4</w:t>
            </w:r>
          </w:p>
        </w:tc>
        <w:tc>
          <w:tcPr>
            <w:tcW w:w="1584" w:type="dxa"/>
            <w:vAlign w:val="center"/>
          </w:tcPr>
          <w:p w14:paraId="73D11C5C" w14:textId="0D9FA407" w:rsidR="00AA51BE" w:rsidRDefault="00B347A3"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50</w:t>
            </w:r>
            <w:r w:rsidR="00AA51BE">
              <w:rPr>
                <w:rFonts w:ascii="Times New Roman" w:eastAsia="Times New Roman" w:hAnsi="Times New Roman" w:cs="Times New Roman"/>
                <w:sz w:val="24"/>
                <w:szCs w:val="24"/>
                <w:lang w:eastAsia="es-ES"/>
              </w:rPr>
              <w:t xml:space="preserve"> балл</w:t>
            </w:r>
          </w:p>
        </w:tc>
        <w:tc>
          <w:tcPr>
            <w:tcW w:w="2193" w:type="dxa"/>
            <w:vAlign w:val="center"/>
          </w:tcPr>
          <w:p w14:paraId="23A44BBE" w14:textId="3C00BA02" w:rsidR="00AA51BE" w:rsidRPr="00331B3B" w:rsidRDefault="00AA51BE" w:rsidP="00331B3B">
            <w:pPr>
              <w:jc w:val="center"/>
              <w:rPr>
                <w:rFonts w:ascii="Times New Roman" w:eastAsia="Times New Roman" w:hAnsi="Times New Roman" w:cs="Times New Roman"/>
                <w:sz w:val="24"/>
                <w:szCs w:val="24"/>
                <w:lang w:eastAsia="es-ES"/>
              </w:rPr>
            </w:pPr>
            <w:r w:rsidRPr="00331B3B">
              <w:rPr>
                <w:rFonts w:ascii="Times New Roman" w:eastAsia="Times New Roman" w:hAnsi="Times New Roman" w:cs="Times New Roman"/>
                <w:sz w:val="24"/>
                <w:szCs w:val="24"/>
                <w:lang w:eastAsia="es-ES"/>
              </w:rPr>
              <w:t>Средний</w:t>
            </w:r>
          </w:p>
        </w:tc>
      </w:tr>
      <w:tr w:rsidR="00AA51BE" w14:paraId="4DCE87A8" w14:textId="70FA74CA" w:rsidTr="00331B3B">
        <w:trPr>
          <w:jc w:val="center"/>
        </w:trPr>
        <w:tc>
          <w:tcPr>
            <w:tcW w:w="4590" w:type="dxa"/>
            <w:vAlign w:val="center"/>
          </w:tcPr>
          <w:p w14:paraId="1F82F00D" w14:textId="2E667162" w:rsidR="00AA51BE" w:rsidRDefault="00AA51BE" w:rsidP="00331B3B">
            <w:pPr>
              <w:jc w:val="both"/>
              <w:rPr>
                <w:rFonts w:ascii="Times New Roman" w:eastAsia="Times New Roman" w:hAnsi="Times New Roman" w:cs="Times New Roman"/>
                <w:sz w:val="24"/>
                <w:szCs w:val="24"/>
                <w:lang w:eastAsia="es-ES"/>
              </w:rPr>
            </w:pPr>
            <w:r w:rsidRPr="00DB3071">
              <w:rPr>
                <w:rFonts w:ascii="Times New Roman" w:eastAsia="Times New Roman" w:hAnsi="Times New Roman" w:cs="Times New Roman"/>
                <w:sz w:val="24"/>
                <w:szCs w:val="24"/>
                <w:lang w:eastAsia="es-ES"/>
              </w:rPr>
              <w:t>УПРАВЛЕНЧЕСКИЙ УЧЕТ, УПРАВЛЕНИЕ РИСКАМИ,</w:t>
            </w:r>
            <w:r>
              <w:rPr>
                <w:rFonts w:ascii="Times New Roman" w:eastAsia="Times New Roman" w:hAnsi="Times New Roman" w:cs="Times New Roman"/>
                <w:sz w:val="24"/>
                <w:szCs w:val="24"/>
                <w:lang w:eastAsia="es-ES"/>
              </w:rPr>
              <w:t xml:space="preserve"> </w:t>
            </w:r>
            <w:r w:rsidRPr="00DB3071">
              <w:rPr>
                <w:rFonts w:ascii="Times New Roman" w:eastAsia="Times New Roman" w:hAnsi="Times New Roman" w:cs="Times New Roman"/>
                <w:sz w:val="24"/>
                <w:szCs w:val="24"/>
                <w:lang w:eastAsia="es-ES"/>
              </w:rPr>
              <w:t>ВНУТРЕННИЙ КОНТРОЛЬ</w:t>
            </w:r>
          </w:p>
        </w:tc>
        <w:tc>
          <w:tcPr>
            <w:tcW w:w="1963" w:type="dxa"/>
            <w:vAlign w:val="center"/>
          </w:tcPr>
          <w:p w14:paraId="7D3FE51B" w14:textId="30F0A399" w:rsidR="00AA51BE" w:rsidRPr="00624A0C" w:rsidRDefault="00B347A3"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46,2</w:t>
            </w:r>
          </w:p>
        </w:tc>
        <w:tc>
          <w:tcPr>
            <w:tcW w:w="2022" w:type="dxa"/>
            <w:vAlign w:val="center"/>
          </w:tcPr>
          <w:p w14:paraId="17453A77" w14:textId="21917654" w:rsidR="00AA51BE" w:rsidRDefault="0028283B"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12,9</w:t>
            </w:r>
          </w:p>
        </w:tc>
        <w:tc>
          <w:tcPr>
            <w:tcW w:w="2434" w:type="dxa"/>
            <w:vAlign w:val="center"/>
          </w:tcPr>
          <w:p w14:paraId="55E0B23C" w14:textId="7E2D05B3" w:rsidR="00AA51BE" w:rsidRDefault="0028283B"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33,3</w:t>
            </w:r>
          </w:p>
        </w:tc>
        <w:tc>
          <w:tcPr>
            <w:tcW w:w="1584" w:type="dxa"/>
            <w:vAlign w:val="center"/>
          </w:tcPr>
          <w:p w14:paraId="28227AD2" w14:textId="1B6FEEC6" w:rsidR="00AA51BE" w:rsidRDefault="007A68FC"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50</w:t>
            </w:r>
            <w:r w:rsidR="00AA51BE">
              <w:rPr>
                <w:rFonts w:ascii="Times New Roman" w:eastAsia="Times New Roman" w:hAnsi="Times New Roman" w:cs="Times New Roman"/>
                <w:sz w:val="24"/>
                <w:szCs w:val="24"/>
                <w:lang w:eastAsia="es-ES"/>
              </w:rPr>
              <w:t xml:space="preserve"> балл</w:t>
            </w:r>
          </w:p>
        </w:tc>
        <w:tc>
          <w:tcPr>
            <w:tcW w:w="2193" w:type="dxa"/>
            <w:vAlign w:val="center"/>
          </w:tcPr>
          <w:p w14:paraId="535F4F22" w14:textId="364A225E" w:rsidR="00AA51BE" w:rsidRPr="00331B3B" w:rsidRDefault="00297816" w:rsidP="00331B3B">
            <w:pPr>
              <w:jc w:val="center"/>
              <w:rPr>
                <w:rFonts w:ascii="Times New Roman" w:eastAsia="Times New Roman" w:hAnsi="Times New Roman" w:cs="Times New Roman"/>
                <w:sz w:val="24"/>
                <w:szCs w:val="24"/>
                <w:lang w:eastAsia="es-ES"/>
              </w:rPr>
            </w:pPr>
            <w:r w:rsidRPr="00331B3B">
              <w:rPr>
                <w:rFonts w:ascii="Times New Roman" w:eastAsia="Times New Roman" w:hAnsi="Times New Roman" w:cs="Times New Roman"/>
                <w:sz w:val="24"/>
                <w:szCs w:val="24"/>
                <w:lang w:eastAsia="es-ES"/>
              </w:rPr>
              <w:t>Средний</w:t>
            </w:r>
          </w:p>
        </w:tc>
      </w:tr>
      <w:tr w:rsidR="006825EA" w14:paraId="5C5A7AE9" w14:textId="77777777" w:rsidTr="00331B3B">
        <w:trPr>
          <w:jc w:val="center"/>
        </w:trPr>
        <w:tc>
          <w:tcPr>
            <w:tcW w:w="4590" w:type="dxa"/>
            <w:vAlign w:val="center"/>
          </w:tcPr>
          <w:p w14:paraId="05B078B2" w14:textId="162A30F0" w:rsidR="006825EA" w:rsidRPr="0028283B" w:rsidRDefault="006825EA" w:rsidP="00331B3B">
            <w:pPr>
              <w:jc w:val="both"/>
              <w:rPr>
                <w:rFonts w:ascii="Times New Roman" w:eastAsia="Times New Roman" w:hAnsi="Times New Roman" w:cs="Times New Roman"/>
                <w:b/>
                <w:sz w:val="24"/>
                <w:szCs w:val="24"/>
                <w:lang w:eastAsia="es-ES"/>
              </w:rPr>
            </w:pPr>
            <w:r w:rsidRPr="0028283B">
              <w:rPr>
                <w:rFonts w:ascii="Times New Roman" w:eastAsia="Times New Roman" w:hAnsi="Times New Roman" w:cs="Times New Roman"/>
                <w:b/>
                <w:sz w:val="24"/>
                <w:szCs w:val="24"/>
                <w:lang w:eastAsia="es-ES"/>
              </w:rPr>
              <w:t>ИТОГО</w:t>
            </w:r>
          </w:p>
        </w:tc>
        <w:tc>
          <w:tcPr>
            <w:tcW w:w="1963" w:type="dxa"/>
            <w:vAlign w:val="center"/>
          </w:tcPr>
          <w:p w14:paraId="5E130AA6" w14:textId="6BA41710" w:rsidR="006825EA" w:rsidRDefault="006825EA"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44,4</w:t>
            </w:r>
          </w:p>
        </w:tc>
        <w:tc>
          <w:tcPr>
            <w:tcW w:w="2022" w:type="dxa"/>
            <w:vAlign w:val="center"/>
          </w:tcPr>
          <w:p w14:paraId="1B8C5A4E" w14:textId="2040A32F" w:rsidR="006825EA" w:rsidRDefault="0028283B"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14,0</w:t>
            </w:r>
          </w:p>
        </w:tc>
        <w:tc>
          <w:tcPr>
            <w:tcW w:w="2434" w:type="dxa"/>
            <w:vAlign w:val="center"/>
          </w:tcPr>
          <w:p w14:paraId="72712E4F" w14:textId="6AC0FEFD" w:rsidR="006825EA" w:rsidRDefault="0028283B"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30,4</w:t>
            </w:r>
          </w:p>
        </w:tc>
        <w:tc>
          <w:tcPr>
            <w:tcW w:w="1584" w:type="dxa"/>
            <w:vAlign w:val="center"/>
          </w:tcPr>
          <w:p w14:paraId="7B0A93F1" w14:textId="790B46ED" w:rsidR="006825EA" w:rsidRPr="0028283B" w:rsidRDefault="006825EA" w:rsidP="00331B3B">
            <w:pPr>
              <w:jc w:val="center"/>
              <w:rPr>
                <w:rFonts w:ascii="Times New Roman" w:eastAsia="Times New Roman" w:hAnsi="Times New Roman" w:cs="Times New Roman"/>
                <w:b/>
                <w:sz w:val="24"/>
                <w:szCs w:val="24"/>
                <w:lang w:eastAsia="es-ES"/>
              </w:rPr>
            </w:pPr>
            <w:r w:rsidRPr="0028283B">
              <w:rPr>
                <w:rFonts w:ascii="Times New Roman" w:eastAsia="Times New Roman" w:hAnsi="Times New Roman" w:cs="Times New Roman"/>
                <w:b/>
                <w:sz w:val="24"/>
                <w:szCs w:val="24"/>
                <w:lang w:eastAsia="es-ES"/>
              </w:rPr>
              <w:t>49,8 балл</w:t>
            </w:r>
          </w:p>
        </w:tc>
        <w:tc>
          <w:tcPr>
            <w:tcW w:w="2193" w:type="dxa"/>
            <w:vAlign w:val="center"/>
          </w:tcPr>
          <w:p w14:paraId="5FDA7F82" w14:textId="0AFF23C1" w:rsidR="006825EA" w:rsidRPr="0028283B" w:rsidRDefault="006825EA" w:rsidP="00331B3B">
            <w:pPr>
              <w:jc w:val="center"/>
              <w:rPr>
                <w:rFonts w:ascii="Times New Roman" w:eastAsia="Times New Roman" w:hAnsi="Times New Roman" w:cs="Times New Roman"/>
                <w:b/>
                <w:sz w:val="24"/>
                <w:szCs w:val="24"/>
                <w:lang w:eastAsia="es-ES"/>
              </w:rPr>
            </w:pPr>
            <w:r w:rsidRPr="0028283B">
              <w:rPr>
                <w:rFonts w:ascii="Times New Roman" w:eastAsia="Times New Roman" w:hAnsi="Times New Roman" w:cs="Times New Roman"/>
                <w:b/>
                <w:sz w:val="24"/>
                <w:szCs w:val="24"/>
                <w:lang w:eastAsia="es-ES"/>
              </w:rPr>
              <w:t>Средний</w:t>
            </w:r>
          </w:p>
        </w:tc>
      </w:tr>
    </w:tbl>
    <w:p w14:paraId="17E7A869" w14:textId="77777777" w:rsidR="00E12436" w:rsidRPr="003B30BF" w:rsidRDefault="00E12436" w:rsidP="003B30BF">
      <w:pPr>
        <w:jc w:val="both"/>
        <w:rPr>
          <w:rFonts w:ascii="Times New Roman" w:eastAsia="Times New Roman" w:hAnsi="Times New Roman" w:cs="Times New Roman"/>
          <w:sz w:val="24"/>
          <w:szCs w:val="24"/>
          <w:lang w:eastAsia="es-ES"/>
        </w:rPr>
      </w:pPr>
    </w:p>
    <w:p w14:paraId="3E04A34F" w14:textId="77777777" w:rsidR="003B30BF" w:rsidRDefault="003B30BF" w:rsidP="006C7CCC">
      <w:pPr>
        <w:jc w:val="center"/>
        <w:rPr>
          <w:rFonts w:ascii="Times New Roman" w:eastAsia="Times New Roman" w:hAnsi="Times New Roman" w:cs="Times New Roman"/>
          <w:b/>
          <w:sz w:val="24"/>
          <w:szCs w:val="24"/>
          <w:lang w:eastAsia="es-ES"/>
        </w:rPr>
      </w:pPr>
    </w:p>
    <w:p w14:paraId="16054B44" w14:textId="77777777" w:rsidR="005E0EC1" w:rsidRDefault="005E0EC1" w:rsidP="006C7CCC">
      <w:pPr>
        <w:jc w:val="center"/>
        <w:rPr>
          <w:rFonts w:ascii="Times New Roman" w:eastAsia="Times New Roman" w:hAnsi="Times New Roman" w:cs="Times New Roman"/>
          <w:b/>
          <w:sz w:val="24"/>
          <w:szCs w:val="24"/>
          <w:lang w:eastAsia="es-ES"/>
        </w:rPr>
      </w:pPr>
    </w:p>
    <w:p w14:paraId="6558FFC0" w14:textId="5ECF07D7" w:rsidR="00331B3B" w:rsidRPr="00587B01" w:rsidRDefault="00587B01" w:rsidP="00587B01">
      <w:pPr>
        <w:pageBreakBefore/>
        <w:spacing w:after="0"/>
        <w:rPr>
          <w:rFonts w:ascii="Times New Roman" w:eastAsia="Times New Roman" w:hAnsi="Times New Roman" w:cs="Times New Roman"/>
          <w:sz w:val="28"/>
          <w:szCs w:val="28"/>
          <w:lang w:eastAsia="es-ES"/>
        </w:rPr>
      </w:pPr>
      <w:r>
        <w:rPr>
          <w:rFonts w:ascii="Times New Roman" w:eastAsia="Times New Roman" w:hAnsi="Times New Roman" w:cs="Times New Roman"/>
          <w:b/>
          <w:sz w:val="28"/>
          <w:szCs w:val="28"/>
          <w:lang w:eastAsia="es-ES"/>
        </w:rPr>
        <w:lastRenderedPageBreak/>
        <w:t>Р</w:t>
      </w:r>
      <w:r w:rsidR="00331B3B" w:rsidRPr="00587B01">
        <w:rPr>
          <w:rFonts w:ascii="Times New Roman" w:eastAsia="Times New Roman" w:hAnsi="Times New Roman" w:cs="Times New Roman"/>
          <w:b/>
          <w:sz w:val="28"/>
          <w:szCs w:val="28"/>
          <w:lang w:eastAsia="es-ES"/>
        </w:rPr>
        <w:t>екомендации по подготовке к сдаче экзамена по всем модулям</w:t>
      </w:r>
      <w:r w:rsidR="00331B3B" w:rsidRPr="00587B01">
        <w:rPr>
          <w:rFonts w:ascii="Times New Roman" w:eastAsia="Times New Roman" w:hAnsi="Times New Roman" w:cs="Times New Roman"/>
          <w:sz w:val="28"/>
          <w:szCs w:val="28"/>
          <w:lang w:eastAsia="es-ES"/>
        </w:rPr>
        <w:t xml:space="preserve"> </w:t>
      </w:r>
    </w:p>
    <w:p w14:paraId="65C70AA3" w14:textId="77777777" w:rsidR="00331B3B" w:rsidRDefault="00331B3B" w:rsidP="00B97539">
      <w:pPr>
        <w:spacing w:after="0"/>
        <w:rPr>
          <w:rFonts w:ascii="Times New Roman" w:eastAsia="Times New Roman" w:hAnsi="Times New Roman" w:cs="Times New Roman"/>
          <w:sz w:val="24"/>
          <w:szCs w:val="24"/>
          <w:lang w:eastAsia="es-ES"/>
        </w:rPr>
      </w:pPr>
      <w:bookmarkStart w:id="0" w:name="_GoBack"/>
      <w:bookmarkEnd w:id="0"/>
    </w:p>
    <w:p w14:paraId="2AD848FD" w14:textId="0ADD45AF" w:rsidR="006C7CCC" w:rsidRPr="008B51B9" w:rsidRDefault="006C7CCC" w:rsidP="00B97539">
      <w:pPr>
        <w:spacing w:after="0"/>
        <w:rPr>
          <w:rFonts w:ascii="Times New Roman" w:eastAsia="Times New Roman" w:hAnsi="Times New Roman" w:cs="Times New Roman"/>
          <w:sz w:val="24"/>
          <w:szCs w:val="24"/>
          <w:lang w:eastAsia="es-ES"/>
        </w:rPr>
      </w:pPr>
      <w:r w:rsidRPr="008B51B9">
        <w:rPr>
          <w:rFonts w:ascii="Times New Roman" w:eastAsia="Times New Roman" w:hAnsi="Times New Roman" w:cs="Times New Roman"/>
          <w:sz w:val="24"/>
          <w:szCs w:val="24"/>
          <w:lang w:eastAsia="es-ES"/>
        </w:rPr>
        <w:t xml:space="preserve">Для повышения уровня подготовки претендентам </w:t>
      </w:r>
      <w:r w:rsidRPr="00624A0C">
        <w:rPr>
          <w:rFonts w:ascii="Times New Roman" w:eastAsia="Times New Roman" w:hAnsi="Times New Roman" w:cs="Times New Roman"/>
          <w:b/>
          <w:sz w:val="24"/>
          <w:szCs w:val="24"/>
          <w:lang w:eastAsia="es-ES"/>
        </w:rPr>
        <w:t>рекомендуется</w:t>
      </w:r>
      <w:r w:rsidRPr="008B51B9">
        <w:rPr>
          <w:rFonts w:ascii="Times New Roman" w:eastAsia="Times New Roman" w:hAnsi="Times New Roman" w:cs="Times New Roman"/>
          <w:sz w:val="24"/>
          <w:szCs w:val="24"/>
          <w:lang w:eastAsia="es-ES"/>
        </w:rPr>
        <w:t>:</w:t>
      </w:r>
    </w:p>
    <w:p w14:paraId="4674E6A7" w14:textId="77777777" w:rsidR="006C7CCC" w:rsidRPr="008B51B9" w:rsidRDefault="006C7CCC" w:rsidP="00B97539">
      <w:pPr>
        <w:spacing w:after="0"/>
        <w:rPr>
          <w:rFonts w:ascii="Times New Roman" w:eastAsia="Times New Roman" w:hAnsi="Times New Roman" w:cs="Times New Roman"/>
          <w:sz w:val="24"/>
          <w:szCs w:val="24"/>
          <w:lang w:eastAsia="es-ES"/>
        </w:rPr>
      </w:pPr>
      <w:r w:rsidRPr="008B51B9">
        <w:rPr>
          <w:rFonts w:ascii="Times New Roman" w:eastAsia="Times New Roman" w:hAnsi="Times New Roman" w:cs="Times New Roman"/>
          <w:sz w:val="24"/>
          <w:szCs w:val="24"/>
          <w:lang w:eastAsia="es-ES"/>
        </w:rPr>
        <w:t>- изучать Методические материалы по модулю, представленные на сайте АНО «ЕАК», чтобы понимать общий подход к решению заданий, рекомендуемый формат ответа на вопросы сценария заданий, их объем, структуру;</w:t>
      </w:r>
    </w:p>
    <w:p w14:paraId="0DC17F38" w14:textId="77777777" w:rsidR="006C7CCC" w:rsidRPr="008B51B9" w:rsidRDefault="006C7CCC" w:rsidP="00B97539">
      <w:pPr>
        <w:spacing w:after="0"/>
        <w:rPr>
          <w:rFonts w:ascii="Times New Roman" w:eastAsia="Times New Roman" w:hAnsi="Times New Roman" w:cs="Times New Roman"/>
          <w:sz w:val="24"/>
          <w:szCs w:val="24"/>
          <w:lang w:eastAsia="es-ES"/>
        </w:rPr>
      </w:pPr>
      <w:r w:rsidRPr="008B51B9">
        <w:rPr>
          <w:rFonts w:ascii="Times New Roman" w:eastAsia="Times New Roman" w:hAnsi="Times New Roman" w:cs="Times New Roman"/>
          <w:sz w:val="24"/>
          <w:szCs w:val="24"/>
          <w:lang w:eastAsia="es-ES"/>
        </w:rPr>
        <w:t>- изучить отчеты о типичных ошибках, допущенных при сдаче предыдущих экзаменов по модулю и размещенных на официальном сайте АНО «ЕАК»;</w:t>
      </w:r>
    </w:p>
    <w:p w14:paraId="533A460F" w14:textId="76244FC2" w:rsidR="006C7CCC" w:rsidRPr="00D6744C" w:rsidRDefault="006C7CCC" w:rsidP="00B97539">
      <w:pPr>
        <w:spacing w:after="0"/>
        <w:rPr>
          <w:rFonts w:ascii="Times New Roman" w:eastAsia="Times New Roman" w:hAnsi="Times New Roman" w:cs="Times New Roman"/>
          <w:sz w:val="24"/>
          <w:szCs w:val="24"/>
          <w:lang w:eastAsia="es-ES"/>
        </w:rPr>
      </w:pPr>
      <w:r w:rsidRPr="008B51B9">
        <w:rPr>
          <w:rFonts w:ascii="Times New Roman" w:eastAsia="Times New Roman" w:hAnsi="Times New Roman" w:cs="Times New Roman"/>
          <w:sz w:val="24"/>
          <w:szCs w:val="24"/>
          <w:lang w:eastAsia="es-ES"/>
        </w:rPr>
        <w:t xml:space="preserve">- тренироваться демонстрировать свои </w:t>
      </w:r>
      <w:r w:rsidRPr="008B51B9">
        <w:rPr>
          <w:rFonts w:ascii="Times New Roman" w:eastAsia="Times New Roman" w:hAnsi="Times New Roman" w:cs="Times New Roman"/>
          <w:b/>
          <w:sz w:val="24"/>
          <w:szCs w:val="24"/>
          <w:lang w:eastAsia="es-ES"/>
        </w:rPr>
        <w:t>профессиональные навыки</w:t>
      </w:r>
      <w:r w:rsidRPr="008B51B9">
        <w:rPr>
          <w:rFonts w:ascii="Times New Roman" w:eastAsia="Times New Roman" w:hAnsi="Times New Roman" w:cs="Times New Roman"/>
          <w:sz w:val="24"/>
          <w:szCs w:val="24"/>
          <w:lang w:eastAsia="es-ES"/>
        </w:rPr>
        <w:t xml:space="preserve">, которые включают аналитические способности, </w:t>
      </w:r>
      <w:r w:rsidRPr="00D6744C">
        <w:rPr>
          <w:rFonts w:ascii="Times New Roman" w:eastAsia="Times New Roman" w:hAnsi="Times New Roman" w:cs="Times New Roman"/>
          <w:sz w:val="24"/>
          <w:szCs w:val="24"/>
          <w:lang w:eastAsia="es-ES"/>
        </w:rPr>
        <w:t>логическое мышление, умение объяснять и обосновывать свое профессиональное суждение;</w:t>
      </w:r>
    </w:p>
    <w:p w14:paraId="7D9E888F" w14:textId="54AD4DEB" w:rsidR="006C7CCC" w:rsidRPr="00D6744C" w:rsidRDefault="006C7CCC" w:rsidP="00B97539">
      <w:pPr>
        <w:spacing w:after="0"/>
        <w:rPr>
          <w:rFonts w:ascii="Times New Roman" w:eastAsia="Times New Roman" w:hAnsi="Times New Roman" w:cs="Times New Roman"/>
          <w:sz w:val="24"/>
          <w:szCs w:val="24"/>
          <w:lang w:eastAsia="es-ES"/>
        </w:rPr>
      </w:pPr>
      <w:r w:rsidRPr="00D6744C">
        <w:rPr>
          <w:rFonts w:ascii="Times New Roman" w:eastAsia="Times New Roman" w:hAnsi="Times New Roman" w:cs="Times New Roman"/>
          <w:sz w:val="24"/>
          <w:szCs w:val="24"/>
          <w:lang w:eastAsia="es-ES"/>
        </w:rPr>
        <w:t xml:space="preserve">- готовиться </w:t>
      </w:r>
      <w:r w:rsidR="00624A0C" w:rsidRPr="00D6744C">
        <w:rPr>
          <w:rFonts w:ascii="Times New Roman" w:eastAsia="Times New Roman" w:hAnsi="Times New Roman" w:cs="Times New Roman"/>
          <w:sz w:val="24"/>
          <w:szCs w:val="24"/>
          <w:lang w:eastAsia="es-ES"/>
        </w:rPr>
        <w:t>к экзамену по каждому модулю на основе</w:t>
      </w:r>
      <w:r w:rsidRPr="00D6744C">
        <w:rPr>
          <w:rFonts w:ascii="Times New Roman" w:eastAsia="Times New Roman" w:hAnsi="Times New Roman" w:cs="Times New Roman"/>
          <w:sz w:val="24"/>
          <w:szCs w:val="24"/>
          <w:lang w:eastAsia="es-ES"/>
        </w:rPr>
        <w:t xml:space="preserve"> </w:t>
      </w:r>
      <w:r w:rsidR="00F513C4" w:rsidRPr="00D6744C">
        <w:rPr>
          <w:rFonts w:ascii="Times New Roman" w:eastAsia="Times New Roman" w:hAnsi="Times New Roman" w:cs="Times New Roman"/>
          <w:b/>
          <w:sz w:val="24"/>
          <w:szCs w:val="24"/>
          <w:lang w:eastAsia="es-ES"/>
        </w:rPr>
        <w:t>рекомендуемы</w:t>
      </w:r>
      <w:r w:rsidR="00624A0C" w:rsidRPr="00D6744C">
        <w:rPr>
          <w:rFonts w:ascii="Times New Roman" w:eastAsia="Times New Roman" w:hAnsi="Times New Roman" w:cs="Times New Roman"/>
          <w:b/>
          <w:sz w:val="24"/>
          <w:szCs w:val="24"/>
          <w:lang w:eastAsia="es-ES"/>
        </w:rPr>
        <w:t>х</w:t>
      </w:r>
      <w:r w:rsidRPr="00D6744C">
        <w:rPr>
          <w:rFonts w:ascii="Times New Roman" w:eastAsia="Times New Roman" w:hAnsi="Times New Roman" w:cs="Times New Roman"/>
          <w:b/>
          <w:sz w:val="24"/>
          <w:szCs w:val="24"/>
          <w:lang w:eastAsia="es-ES"/>
        </w:rPr>
        <w:t xml:space="preserve"> </w:t>
      </w:r>
      <w:r w:rsidR="00624A0C" w:rsidRPr="00D6744C">
        <w:rPr>
          <w:rFonts w:ascii="Times New Roman" w:eastAsia="Times New Roman" w:hAnsi="Times New Roman" w:cs="Times New Roman"/>
          <w:b/>
          <w:sz w:val="24"/>
          <w:szCs w:val="24"/>
          <w:lang w:eastAsia="es-ES"/>
        </w:rPr>
        <w:t>ЕАК</w:t>
      </w:r>
      <w:r w:rsidR="00624A0C" w:rsidRPr="00D6744C">
        <w:rPr>
          <w:rFonts w:ascii="Times New Roman" w:eastAsia="Times New Roman" w:hAnsi="Times New Roman" w:cs="Times New Roman"/>
          <w:sz w:val="24"/>
          <w:szCs w:val="24"/>
          <w:lang w:eastAsia="es-ES"/>
        </w:rPr>
        <w:t xml:space="preserve"> </w:t>
      </w:r>
      <w:r w:rsidRPr="00D6744C">
        <w:rPr>
          <w:rFonts w:ascii="Times New Roman" w:eastAsia="Times New Roman" w:hAnsi="Times New Roman" w:cs="Times New Roman"/>
          <w:sz w:val="24"/>
          <w:szCs w:val="24"/>
          <w:lang w:eastAsia="es-ES"/>
        </w:rPr>
        <w:t>источ</w:t>
      </w:r>
      <w:r w:rsidR="005E0EC1" w:rsidRPr="00D6744C">
        <w:rPr>
          <w:rFonts w:ascii="Times New Roman" w:eastAsia="Times New Roman" w:hAnsi="Times New Roman" w:cs="Times New Roman"/>
          <w:sz w:val="24"/>
          <w:szCs w:val="24"/>
          <w:lang w:eastAsia="es-ES"/>
        </w:rPr>
        <w:t>ник</w:t>
      </w:r>
      <w:r w:rsidR="00624A0C" w:rsidRPr="00D6744C">
        <w:rPr>
          <w:rFonts w:ascii="Times New Roman" w:eastAsia="Times New Roman" w:hAnsi="Times New Roman" w:cs="Times New Roman"/>
          <w:sz w:val="24"/>
          <w:szCs w:val="24"/>
          <w:lang w:eastAsia="es-ES"/>
        </w:rPr>
        <w:t>ов</w:t>
      </w:r>
      <w:r w:rsidR="005E0EC1" w:rsidRPr="00D6744C">
        <w:rPr>
          <w:rFonts w:ascii="Times New Roman" w:eastAsia="Times New Roman" w:hAnsi="Times New Roman" w:cs="Times New Roman"/>
          <w:sz w:val="24"/>
          <w:szCs w:val="24"/>
          <w:lang w:eastAsia="es-ES"/>
        </w:rPr>
        <w:t xml:space="preserve">, </w:t>
      </w:r>
      <w:r w:rsidR="00F513C4" w:rsidRPr="00D6744C">
        <w:rPr>
          <w:rFonts w:ascii="Times New Roman" w:eastAsia="Times New Roman" w:hAnsi="Times New Roman" w:cs="Times New Roman"/>
          <w:sz w:val="24"/>
          <w:szCs w:val="24"/>
          <w:lang w:eastAsia="es-ES"/>
        </w:rPr>
        <w:t>действующи</w:t>
      </w:r>
      <w:r w:rsidR="00624A0C" w:rsidRPr="00D6744C">
        <w:rPr>
          <w:rFonts w:ascii="Times New Roman" w:eastAsia="Times New Roman" w:hAnsi="Times New Roman" w:cs="Times New Roman"/>
          <w:sz w:val="24"/>
          <w:szCs w:val="24"/>
          <w:lang w:eastAsia="es-ES"/>
        </w:rPr>
        <w:t>х</w:t>
      </w:r>
      <w:r w:rsidR="00F513C4" w:rsidRPr="00D6744C">
        <w:rPr>
          <w:rFonts w:ascii="Times New Roman" w:eastAsia="Times New Roman" w:hAnsi="Times New Roman" w:cs="Times New Roman"/>
          <w:sz w:val="24"/>
          <w:szCs w:val="24"/>
          <w:lang w:eastAsia="es-ES"/>
        </w:rPr>
        <w:t xml:space="preserve"> по состоянию </w:t>
      </w:r>
      <w:r w:rsidR="00F513C4" w:rsidRPr="00D6744C">
        <w:rPr>
          <w:rFonts w:ascii="Times New Roman" w:eastAsia="Times New Roman" w:hAnsi="Times New Roman" w:cs="Times New Roman"/>
          <w:b/>
          <w:sz w:val="24"/>
          <w:szCs w:val="24"/>
          <w:lang w:eastAsia="es-ES"/>
        </w:rPr>
        <w:t xml:space="preserve">на 1 </w:t>
      </w:r>
      <w:r w:rsidR="00095EDD" w:rsidRPr="00D6744C">
        <w:rPr>
          <w:rFonts w:ascii="Times New Roman" w:eastAsia="Times New Roman" w:hAnsi="Times New Roman" w:cs="Times New Roman"/>
          <w:b/>
          <w:sz w:val="24"/>
          <w:szCs w:val="24"/>
          <w:lang w:eastAsia="es-ES"/>
        </w:rPr>
        <w:t xml:space="preserve">октября </w:t>
      </w:r>
      <w:r w:rsidR="00F513C4" w:rsidRPr="00D6744C">
        <w:rPr>
          <w:rFonts w:ascii="Times New Roman" w:eastAsia="Times New Roman" w:hAnsi="Times New Roman" w:cs="Times New Roman"/>
          <w:b/>
          <w:sz w:val="24"/>
          <w:szCs w:val="24"/>
          <w:lang w:eastAsia="es-ES"/>
        </w:rPr>
        <w:t>2024 года</w:t>
      </w:r>
      <w:r w:rsidR="005E0EC1" w:rsidRPr="00D6744C">
        <w:rPr>
          <w:rFonts w:ascii="Times New Roman" w:eastAsia="Times New Roman" w:hAnsi="Times New Roman" w:cs="Times New Roman"/>
          <w:sz w:val="24"/>
          <w:szCs w:val="24"/>
          <w:lang w:eastAsia="es-ES"/>
        </w:rPr>
        <w:t>.</w:t>
      </w:r>
    </w:p>
    <w:p w14:paraId="308BC82A" w14:textId="77777777" w:rsidR="00182B0E" w:rsidRDefault="00182B0E" w:rsidP="00182B0E">
      <w:pPr>
        <w:spacing w:after="0"/>
        <w:rPr>
          <w:rFonts w:ascii="Times New Roman" w:eastAsia="Times New Roman" w:hAnsi="Times New Roman" w:cs="Times New Roman"/>
          <w:b/>
          <w:sz w:val="28"/>
          <w:szCs w:val="28"/>
          <w:lang w:eastAsia="es-ES"/>
        </w:rPr>
      </w:pPr>
      <w:r w:rsidRPr="00D6744C">
        <w:rPr>
          <w:rFonts w:ascii="Times New Roman" w:eastAsia="Times New Roman" w:hAnsi="Times New Roman" w:cs="Times New Roman"/>
          <w:b/>
          <w:sz w:val="28"/>
          <w:szCs w:val="28"/>
          <w:lang w:eastAsia="es-ES"/>
        </w:rPr>
        <w:t>Анализ типичных ошибок и рекомендаций по отдельным модулям</w:t>
      </w:r>
    </w:p>
    <w:p w14:paraId="7D8AAFCC" w14:textId="77777777" w:rsidR="00182B0E" w:rsidRDefault="00182B0E" w:rsidP="00182B0E">
      <w:pPr>
        <w:spacing w:after="0"/>
        <w:rPr>
          <w:rFonts w:ascii="Times New Roman" w:eastAsia="Times New Roman" w:hAnsi="Times New Roman" w:cs="Times New Roman"/>
          <w:sz w:val="24"/>
          <w:szCs w:val="24"/>
          <w:lang w:eastAsia="es-ES"/>
        </w:rPr>
      </w:pPr>
    </w:p>
    <w:tbl>
      <w:tblPr>
        <w:tblStyle w:val="a3"/>
        <w:tblW w:w="18287" w:type="dxa"/>
        <w:tblInd w:w="-318" w:type="dxa"/>
        <w:tblLayout w:type="fixed"/>
        <w:tblLook w:val="04A0" w:firstRow="1" w:lastRow="0" w:firstColumn="1" w:lastColumn="0" w:noHBand="0" w:noVBand="1"/>
      </w:tblPr>
      <w:tblGrid>
        <w:gridCol w:w="5104"/>
        <w:gridCol w:w="5954"/>
        <w:gridCol w:w="4394"/>
        <w:gridCol w:w="2835"/>
      </w:tblGrid>
      <w:tr w:rsidR="004B6AD2" w:rsidRPr="00B97539" w14:paraId="26874D17" w14:textId="77777777" w:rsidTr="00FA2BB3">
        <w:trPr>
          <w:gridAfter w:val="1"/>
          <w:wAfter w:w="2835" w:type="dxa"/>
        </w:trPr>
        <w:tc>
          <w:tcPr>
            <w:tcW w:w="5104" w:type="dxa"/>
            <w:vAlign w:val="center"/>
          </w:tcPr>
          <w:p w14:paraId="4C871C52" w14:textId="77777777" w:rsidR="004B6AD2" w:rsidRPr="00B97539" w:rsidRDefault="004B6AD2" w:rsidP="001B6344">
            <w:pPr>
              <w:jc w:val="center"/>
              <w:rPr>
                <w:rFonts w:ascii="Times New Roman" w:hAnsi="Times New Roman" w:cs="Times New Roman"/>
                <w:b/>
              </w:rPr>
            </w:pPr>
            <w:r w:rsidRPr="00B97539">
              <w:rPr>
                <w:rFonts w:ascii="Times New Roman" w:hAnsi="Times New Roman" w:cs="Times New Roman"/>
                <w:b/>
              </w:rPr>
              <w:t xml:space="preserve">Общие замечания по </w:t>
            </w:r>
            <w:r>
              <w:rPr>
                <w:rFonts w:ascii="Times New Roman" w:hAnsi="Times New Roman" w:cs="Times New Roman"/>
                <w:b/>
              </w:rPr>
              <w:t>модулям, раскрытие компетенций программы</w:t>
            </w:r>
          </w:p>
        </w:tc>
        <w:tc>
          <w:tcPr>
            <w:tcW w:w="5954" w:type="dxa"/>
            <w:vAlign w:val="center"/>
          </w:tcPr>
          <w:p w14:paraId="76564F53" w14:textId="77777777" w:rsidR="004B6AD2" w:rsidRPr="00B97539" w:rsidRDefault="004B6AD2" w:rsidP="001B6344">
            <w:pPr>
              <w:jc w:val="center"/>
              <w:rPr>
                <w:rFonts w:ascii="Times New Roman" w:hAnsi="Times New Roman" w:cs="Times New Roman"/>
                <w:b/>
              </w:rPr>
            </w:pPr>
            <w:r w:rsidRPr="00B97539">
              <w:rPr>
                <w:rFonts w:ascii="Times New Roman" w:hAnsi="Times New Roman" w:cs="Times New Roman"/>
                <w:b/>
              </w:rPr>
              <w:t>Перечень обобщенных типичных ошибок</w:t>
            </w:r>
          </w:p>
          <w:p w14:paraId="682E25AD" w14:textId="77777777" w:rsidR="004B6AD2" w:rsidRPr="00B97539" w:rsidRDefault="004B6AD2" w:rsidP="001B6344">
            <w:pPr>
              <w:jc w:val="center"/>
              <w:rPr>
                <w:rFonts w:ascii="Times New Roman" w:hAnsi="Times New Roman" w:cs="Times New Roman"/>
                <w:b/>
              </w:rPr>
            </w:pPr>
            <w:r w:rsidRPr="00B97539">
              <w:rPr>
                <w:rFonts w:ascii="Times New Roman" w:hAnsi="Times New Roman" w:cs="Times New Roman"/>
                <w:b/>
              </w:rPr>
              <w:t>претендентов в части демонстрации компетенций программы и профнавыков</w:t>
            </w:r>
          </w:p>
        </w:tc>
        <w:tc>
          <w:tcPr>
            <w:tcW w:w="4394" w:type="dxa"/>
            <w:vAlign w:val="center"/>
          </w:tcPr>
          <w:p w14:paraId="4D6847DF" w14:textId="77777777" w:rsidR="004B6AD2" w:rsidRPr="00B97539" w:rsidRDefault="004B6AD2" w:rsidP="001B6344">
            <w:pPr>
              <w:jc w:val="center"/>
              <w:rPr>
                <w:rFonts w:ascii="Times New Roman" w:hAnsi="Times New Roman" w:cs="Times New Roman"/>
                <w:b/>
              </w:rPr>
            </w:pPr>
            <w:r w:rsidRPr="00B97539">
              <w:rPr>
                <w:rFonts w:ascii="Times New Roman" w:hAnsi="Times New Roman" w:cs="Times New Roman"/>
                <w:b/>
              </w:rPr>
              <w:t>Рекомендации претендентам</w:t>
            </w:r>
          </w:p>
          <w:p w14:paraId="349A10AD" w14:textId="77777777" w:rsidR="004B6AD2" w:rsidRPr="00B97539" w:rsidRDefault="004B6AD2" w:rsidP="001B6344">
            <w:pPr>
              <w:jc w:val="center"/>
              <w:rPr>
                <w:rFonts w:ascii="Times New Roman" w:hAnsi="Times New Roman" w:cs="Times New Roman"/>
                <w:b/>
              </w:rPr>
            </w:pPr>
            <w:r w:rsidRPr="00B97539">
              <w:rPr>
                <w:rFonts w:ascii="Times New Roman" w:hAnsi="Times New Roman" w:cs="Times New Roman"/>
                <w:b/>
              </w:rPr>
              <w:t>для подготовки  к следующей экзаменационной сессии</w:t>
            </w:r>
          </w:p>
        </w:tc>
      </w:tr>
      <w:tr w:rsidR="004B6AD2" w:rsidRPr="00B97539" w14:paraId="703199CB" w14:textId="77777777" w:rsidTr="00FA2BB3">
        <w:trPr>
          <w:gridAfter w:val="1"/>
          <w:wAfter w:w="2835" w:type="dxa"/>
        </w:trPr>
        <w:tc>
          <w:tcPr>
            <w:tcW w:w="15452" w:type="dxa"/>
            <w:gridSpan w:val="3"/>
          </w:tcPr>
          <w:p w14:paraId="71238993" w14:textId="77777777" w:rsidR="004B6AD2" w:rsidRPr="00B97539" w:rsidRDefault="004B6AD2" w:rsidP="001B6344">
            <w:pPr>
              <w:jc w:val="center"/>
              <w:rPr>
                <w:b/>
              </w:rPr>
            </w:pPr>
            <w:r w:rsidRPr="00B97539">
              <w:rPr>
                <w:rFonts w:ascii="Times New Roman" w:hAnsi="Times New Roman" w:cs="Times New Roman"/>
                <w:b/>
              </w:rPr>
              <w:t>Аудиторская деятельность и профессиональные ценности</w:t>
            </w:r>
          </w:p>
        </w:tc>
      </w:tr>
      <w:tr w:rsidR="004B6AD2" w:rsidRPr="00B97539" w14:paraId="4CD8F650" w14:textId="77777777" w:rsidTr="002849A5">
        <w:trPr>
          <w:gridAfter w:val="1"/>
          <w:wAfter w:w="2835" w:type="dxa"/>
        </w:trPr>
        <w:tc>
          <w:tcPr>
            <w:tcW w:w="5104" w:type="dxa"/>
            <w:vAlign w:val="center"/>
          </w:tcPr>
          <w:p w14:paraId="462FEF8D" w14:textId="77777777" w:rsidR="004B6AD2" w:rsidRPr="00B97539" w:rsidRDefault="004B6AD2" w:rsidP="001B6344">
            <w:pPr>
              <w:rPr>
                <w:rFonts w:ascii="Times New Roman" w:eastAsia="Calibri" w:hAnsi="Times New Roman" w:cs="Times New Roman"/>
              </w:rPr>
            </w:pPr>
            <w:r w:rsidRPr="00B97539">
              <w:rPr>
                <w:rFonts w:ascii="Times New Roman" w:eastAsia="Calibri" w:hAnsi="Times New Roman" w:cs="Times New Roman"/>
                <w:i/>
              </w:rPr>
              <w:t>Оценка уровня подготовленности претендентов</w:t>
            </w:r>
          </w:p>
          <w:p w14:paraId="3805C825" w14:textId="17930365" w:rsidR="004B6AD2" w:rsidRPr="00B97539" w:rsidRDefault="004B6AD2" w:rsidP="001B6344">
            <w:pPr>
              <w:rPr>
                <w:rFonts w:ascii="Times New Roman" w:eastAsia="Calibri" w:hAnsi="Times New Roman" w:cs="Times New Roman"/>
                <w:bCs/>
                <w:iCs/>
              </w:rPr>
            </w:pPr>
            <w:r w:rsidRPr="00BA58F2">
              <w:rPr>
                <w:rFonts w:ascii="Times New Roman" w:eastAsia="Calibri" w:hAnsi="Times New Roman" w:cs="Times New Roman"/>
                <w:bCs/>
                <w:iCs/>
              </w:rPr>
              <w:t>Уровень  подготовленности претендентов  к экзамену оценивается как средний, лучше, чем в предыдущие сессии, однако недостаточно высокий.</w:t>
            </w:r>
            <w:r w:rsidRPr="00B97539">
              <w:rPr>
                <w:rFonts w:ascii="Times New Roman" w:eastAsia="Calibri" w:hAnsi="Times New Roman" w:cs="Times New Roman"/>
                <w:bCs/>
                <w:iCs/>
              </w:rPr>
              <w:t xml:space="preserve"> </w:t>
            </w:r>
          </w:p>
          <w:p w14:paraId="50DBF7B3" w14:textId="77777777" w:rsidR="004B6AD2" w:rsidRPr="00B97539" w:rsidRDefault="004B6AD2" w:rsidP="001B6344">
            <w:pPr>
              <w:rPr>
                <w:rFonts w:ascii="Times New Roman" w:eastAsia="Calibri" w:hAnsi="Times New Roman" w:cs="Times New Roman"/>
                <w:bCs/>
                <w:i/>
                <w:iCs/>
              </w:rPr>
            </w:pPr>
            <w:r w:rsidRPr="00B97539">
              <w:rPr>
                <w:rFonts w:ascii="Times New Roman" w:eastAsia="Calibri" w:hAnsi="Times New Roman" w:cs="Times New Roman"/>
                <w:bCs/>
                <w:i/>
                <w:iCs/>
              </w:rPr>
              <w:t>Общие замечания:</w:t>
            </w:r>
          </w:p>
          <w:p w14:paraId="21BA7A13" w14:textId="43A58A37" w:rsidR="004B6AD2" w:rsidRPr="00B97539" w:rsidRDefault="004B6AD2" w:rsidP="001B6344">
            <w:pPr>
              <w:tabs>
                <w:tab w:val="left" w:pos="2160"/>
              </w:tabs>
              <w:contextualSpacing/>
              <w:rPr>
                <w:rFonts w:ascii="Times New Roman" w:eastAsia="Calibri" w:hAnsi="Times New Roman" w:cs="Times New Roman"/>
              </w:rPr>
            </w:pPr>
            <w:r w:rsidRPr="00B97539">
              <w:rPr>
                <w:rFonts w:ascii="Times New Roman" w:eastAsia="Calibri" w:hAnsi="Times New Roman" w:cs="Times New Roman"/>
              </w:rPr>
              <w:t xml:space="preserve">а) при выполнении задания </w:t>
            </w:r>
            <w:r>
              <w:rPr>
                <w:rFonts w:ascii="Times New Roman" w:eastAsia="Calibri" w:hAnsi="Times New Roman" w:cs="Times New Roman"/>
              </w:rPr>
              <w:t xml:space="preserve">претенденты не всегда отвечали на поставленный вопрос, в ряде случаев при правильных рассуждениях делались </w:t>
            </w:r>
            <w:r w:rsidRPr="00BA58F2">
              <w:rPr>
                <w:rFonts w:ascii="Times New Roman" w:eastAsia="Calibri" w:hAnsi="Times New Roman" w:cs="Times New Roman"/>
              </w:rPr>
              <w:t>неверные</w:t>
            </w:r>
            <w:r>
              <w:rPr>
                <w:rFonts w:ascii="Times New Roman" w:eastAsia="Calibri" w:hAnsi="Times New Roman" w:cs="Times New Roman"/>
              </w:rPr>
              <w:t xml:space="preserve"> выводы</w:t>
            </w:r>
          </w:p>
          <w:p w14:paraId="09EA01E6" w14:textId="1E43D78E" w:rsidR="004B6AD2" w:rsidRPr="0080091E" w:rsidRDefault="004B6AD2" w:rsidP="001B6344">
            <w:pPr>
              <w:tabs>
                <w:tab w:val="left" w:pos="2160"/>
              </w:tabs>
              <w:contextualSpacing/>
              <w:rPr>
                <w:rFonts w:ascii="Times New Roman" w:eastAsia="Calibri" w:hAnsi="Times New Roman" w:cs="Times New Roman"/>
              </w:rPr>
            </w:pPr>
            <w:r w:rsidRPr="00B97539">
              <w:rPr>
                <w:rFonts w:ascii="Times New Roman" w:eastAsia="Calibri" w:hAnsi="Times New Roman" w:cs="Times New Roman"/>
              </w:rPr>
              <w:t>б) достаточно часто ответ</w:t>
            </w:r>
            <w:r w:rsidR="003B096E">
              <w:rPr>
                <w:rFonts w:ascii="Times New Roman" w:eastAsia="Calibri" w:hAnsi="Times New Roman" w:cs="Times New Roman"/>
              </w:rPr>
              <w:t>ы</w:t>
            </w:r>
            <w:r w:rsidRPr="00B97539">
              <w:rPr>
                <w:rFonts w:ascii="Times New Roman" w:eastAsia="Calibri" w:hAnsi="Times New Roman" w:cs="Times New Roman"/>
              </w:rPr>
              <w:t xml:space="preserve"> содержал</w:t>
            </w:r>
            <w:r w:rsidR="003B096E">
              <w:rPr>
                <w:rFonts w:ascii="Times New Roman" w:eastAsia="Calibri" w:hAnsi="Times New Roman" w:cs="Times New Roman"/>
              </w:rPr>
              <w:t>и</w:t>
            </w:r>
            <w:r w:rsidRPr="00B97539">
              <w:rPr>
                <w:rFonts w:ascii="Times New Roman" w:eastAsia="Calibri" w:hAnsi="Times New Roman" w:cs="Times New Roman"/>
              </w:rPr>
              <w:t xml:space="preserve"> </w:t>
            </w:r>
            <w:r>
              <w:rPr>
                <w:rFonts w:ascii="Times New Roman" w:eastAsia="Calibri" w:hAnsi="Times New Roman" w:cs="Times New Roman"/>
              </w:rPr>
              <w:t>только теоретическую часть, без конкретного ответа на поставленный вопрос, рассуждения носили общий характер, в ряде случаев ответ содержал много дополнительной информации, не относящейся к заданию</w:t>
            </w:r>
          </w:p>
          <w:p w14:paraId="7157839B" w14:textId="77777777" w:rsidR="004B6AD2" w:rsidRPr="00B97539" w:rsidRDefault="004B6AD2" w:rsidP="001B6344">
            <w:pPr>
              <w:tabs>
                <w:tab w:val="left" w:pos="2160"/>
              </w:tabs>
              <w:contextualSpacing/>
              <w:rPr>
                <w:rFonts w:ascii="Times New Roman" w:eastAsia="Calibri" w:hAnsi="Times New Roman" w:cs="Times New Roman"/>
                <w:color w:val="000000" w:themeColor="text1"/>
              </w:rPr>
            </w:pPr>
            <w:r w:rsidRPr="00B97539">
              <w:rPr>
                <w:rFonts w:ascii="Times New Roman" w:eastAsia="Calibri" w:hAnsi="Times New Roman" w:cs="Times New Roman"/>
                <w:color w:val="000000" w:themeColor="text1"/>
              </w:rPr>
              <w:t xml:space="preserve">б) ответы претендента были </w:t>
            </w:r>
            <w:r>
              <w:rPr>
                <w:rFonts w:ascii="Times New Roman" w:eastAsia="Calibri" w:hAnsi="Times New Roman" w:cs="Times New Roman"/>
                <w:color w:val="000000" w:themeColor="text1"/>
              </w:rPr>
              <w:t xml:space="preserve">недостаточно аргументированными, в ряде случаев только «да» </w:t>
            </w:r>
            <w:r>
              <w:rPr>
                <w:rFonts w:ascii="Times New Roman" w:eastAsia="Calibri" w:hAnsi="Times New Roman" w:cs="Times New Roman"/>
                <w:color w:val="000000" w:themeColor="text1"/>
              </w:rPr>
              <w:lastRenderedPageBreak/>
              <w:t>или «нет»</w:t>
            </w:r>
          </w:p>
          <w:p w14:paraId="4D9EE3F6" w14:textId="4560D435" w:rsidR="004B6AD2" w:rsidRPr="00B97539" w:rsidRDefault="004B6AD2" w:rsidP="001B6344">
            <w:pPr>
              <w:tabs>
                <w:tab w:val="left" w:pos="2160"/>
              </w:tabs>
              <w:contextualSpacing/>
              <w:rPr>
                <w:rFonts w:ascii="Times New Roman" w:hAnsi="Times New Roman" w:cs="Times New Roman"/>
              </w:rPr>
            </w:pPr>
            <w:r w:rsidRPr="00B97539">
              <w:rPr>
                <w:rFonts w:ascii="Times New Roman" w:eastAsia="Calibri" w:hAnsi="Times New Roman" w:cs="Times New Roman"/>
                <w:color w:val="000000" w:themeColor="text1"/>
              </w:rPr>
              <w:t>в) делались ссылки на документы, которые не имеют отношение к заданному вопросу.</w:t>
            </w:r>
          </w:p>
        </w:tc>
        <w:tc>
          <w:tcPr>
            <w:tcW w:w="5954" w:type="dxa"/>
          </w:tcPr>
          <w:p w14:paraId="2EB9DBAF" w14:textId="77777777" w:rsidR="004B6AD2" w:rsidRPr="00B97539" w:rsidRDefault="004B6AD2" w:rsidP="00BA58F2">
            <w:pPr>
              <w:tabs>
                <w:tab w:val="left" w:pos="2160"/>
              </w:tabs>
              <w:spacing w:before="240" w:after="240"/>
              <w:rPr>
                <w:rFonts w:ascii="Times New Roman" w:eastAsia="Calibri" w:hAnsi="Times New Roman" w:cs="Times New Roman"/>
                <w:i/>
              </w:rPr>
            </w:pPr>
            <w:r w:rsidRPr="00B97539">
              <w:rPr>
                <w:rFonts w:ascii="Times New Roman" w:eastAsia="Calibri" w:hAnsi="Times New Roman" w:cs="Times New Roman"/>
                <w:i/>
              </w:rPr>
              <w:lastRenderedPageBreak/>
              <w:t>По результатам экзамена выявлены следующие типичные ошибки:</w:t>
            </w:r>
          </w:p>
          <w:p w14:paraId="7A26D31A" w14:textId="77777777" w:rsidR="004B6AD2" w:rsidRPr="00B97539" w:rsidRDefault="004B6AD2" w:rsidP="002849A5">
            <w:pPr>
              <w:jc w:val="center"/>
              <w:rPr>
                <w:rFonts w:ascii="Times New Roman" w:hAnsi="Times New Roman" w:cs="Times New Roman"/>
              </w:rPr>
            </w:pPr>
          </w:p>
        </w:tc>
        <w:tc>
          <w:tcPr>
            <w:tcW w:w="4394" w:type="dxa"/>
            <w:vAlign w:val="center"/>
          </w:tcPr>
          <w:p w14:paraId="3E7D9291" w14:textId="77777777" w:rsidR="004B6AD2" w:rsidRPr="00B97539" w:rsidRDefault="004B6AD2" w:rsidP="001B6344">
            <w:pPr>
              <w:pStyle w:val="a4"/>
              <w:tabs>
                <w:tab w:val="left" w:pos="2160"/>
              </w:tabs>
              <w:ind w:left="0"/>
              <w:rPr>
                <w:rFonts w:ascii="Times New Roman" w:hAnsi="Times New Roman" w:cs="Times New Roman"/>
              </w:rPr>
            </w:pPr>
          </w:p>
        </w:tc>
      </w:tr>
      <w:tr w:rsidR="004B6AD2" w:rsidRPr="00B97539" w14:paraId="550BE77E" w14:textId="77777777" w:rsidTr="00FA2BB3">
        <w:trPr>
          <w:gridAfter w:val="1"/>
          <w:wAfter w:w="2835" w:type="dxa"/>
        </w:trPr>
        <w:tc>
          <w:tcPr>
            <w:tcW w:w="5104" w:type="dxa"/>
            <w:vAlign w:val="center"/>
          </w:tcPr>
          <w:p w14:paraId="465FE14B" w14:textId="77777777" w:rsidR="004B6AD2" w:rsidRPr="00B97539" w:rsidRDefault="004B6AD2" w:rsidP="001B6344">
            <w:pPr>
              <w:rPr>
                <w:rFonts w:ascii="Times New Roman" w:eastAsia="Calibri" w:hAnsi="Times New Roman" w:cs="Times New Roman"/>
              </w:rPr>
            </w:pPr>
            <w:r w:rsidRPr="00B97539">
              <w:rPr>
                <w:rFonts w:ascii="Times New Roman" w:eastAsia="Calibri" w:hAnsi="Times New Roman" w:cs="Times New Roman"/>
                <w:i/>
              </w:rPr>
              <w:lastRenderedPageBreak/>
              <w:t>Виды заданий, обеспечивающих уверенность, отличные от аудита. Сопутствующие услуги.</w:t>
            </w:r>
          </w:p>
          <w:p w14:paraId="70E41B9D" w14:textId="6752D0B6" w:rsidR="004B6AD2" w:rsidRPr="00B97539" w:rsidRDefault="004B6AD2" w:rsidP="001B6344">
            <w:pPr>
              <w:jc w:val="both"/>
              <w:rPr>
                <w:rFonts w:ascii="Times New Roman" w:hAnsi="Times New Roman" w:cs="Times New Roman"/>
              </w:rPr>
            </w:pPr>
            <w:r w:rsidRPr="00B97539">
              <w:rPr>
                <w:rFonts w:ascii="Times New Roman" w:eastAsia="Times New Roman" w:hAnsi="Times New Roman" w:cs="Times New Roman"/>
                <w:lang w:eastAsia="ru-RU"/>
              </w:rPr>
              <w:t>Указанные вопросы</w:t>
            </w:r>
            <w:r>
              <w:rPr>
                <w:rFonts w:ascii="Times New Roman" w:eastAsia="Times New Roman" w:hAnsi="Times New Roman" w:cs="Times New Roman"/>
                <w:lang w:eastAsia="ru-RU"/>
              </w:rPr>
              <w:t xml:space="preserve"> у части претендентов</w:t>
            </w:r>
            <w:r w:rsidRPr="00B97539">
              <w:rPr>
                <w:rFonts w:ascii="Times New Roman" w:eastAsia="Times New Roman" w:hAnsi="Times New Roman" w:cs="Times New Roman"/>
                <w:lang w:eastAsia="ru-RU"/>
              </w:rPr>
              <w:t xml:space="preserve"> вызывают затруднение, </w:t>
            </w:r>
            <w:r>
              <w:rPr>
                <w:rFonts w:ascii="Times New Roman" w:eastAsia="Times New Roman" w:hAnsi="Times New Roman" w:cs="Times New Roman"/>
                <w:lang w:eastAsia="ru-RU"/>
              </w:rPr>
              <w:t>нет   понимания с</w:t>
            </w:r>
            <w:r w:rsidRPr="00B97539">
              <w:rPr>
                <w:rFonts w:ascii="Times New Roman" w:eastAsia="Times New Roman" w:hAnsi="Times New Roman" w:cs="Times New Roman"/>
                <w:lang w:eastAsia="ru-RU"/>
              </w:rPr>
              <w:t>феры применения</w:t>
            </w:r>
            <w:r>
              <w:rPr>
                <w:rFonts w:ascii="Times New Roman" w:eastAsia="Times New Roman" w:hAnsi="Times New Roman" w:cs="Times New Roman"/>
                <w:lang w:eastAsia="ru-RU"/>
              </w:rPr>
              <w:t xml:space="preserve"> МСА 800 и </w:t>
            </w:r>
            <w:r w:rsidRPr="00B97539">
              <w:rPr>
                <w:rFonts w:ascii="Times New Roman" w:eastAsia="Times New Roman" w:hAnsi="Times New Roman" w:cs="Times New Roman"/>
                <w:lang w:eastAsia="ru-RU"/>
              </w:rPr>
              <w:t xml:space="preserve"> МСЗОУ 3000.</w:t>
            </w:r>
          </w:p>
        </w:tc>
        <w:tc>
          <w:tcPr>
            <w:tcW w:w="5954" w:type="dxa"/>
            <w:vAlign w:val="center"/>
          </w:tcPr>
          <w:p w14:paraId="6F1DC77B" w14:textId="77777777" w:rsidR="004B6AD2" w:rsidRPr="00B97539" w:rsidRDefault="004B6AD2" w:rsidP="001B6344">
            <w:pPr>
              <w:pStyle w:val="a4"/>
              <w:tabs>
                <w:tab w:val="left" w:pos="2160"/>
              </w:tabs>
              <w:ind w:left="0"/>
              <w:rPr>
                <w:rFonts w:ascii="Times New Roman" w:hAnsi="Times New Roman" w:cs="Times New Roman"/>
                <w:i/>
              </w:rPr>
            </w:pPr>
            <w:r w:rsidRPr="00B97539">
              <w:rPr>
                <w:rFonts w:ascii="Times New Roman" w:hAnsi="Times New Roman" w:cs="Times New Roman"/>
              </w:rPr>
              <w:t xml:space="preserve">а) </w:t>
            </w:r>
            <w:r w:rsidRPr="00B97539">
              <w:rPr>
                <w:rFonts w:ascii="Times New Roman" w:hAnsi="Times New Roman" w:cs="Times New Roman"/>
                <w:i/>
              </w:rPr>
              <w:t>Определение вида услуги и стандартов, регулирующих ее осуществление. Оценка компетенции «Объяснять особенности принятия и выполнения отдельных заданий и оказания сопутствующих услуг».</w:t>
            </w:r>
          </w:p>
          <w:p w14:paraId="647AB311" w14:textId="77777777" w:rsidR="004B6AD2" w:rsidRPr="00B97539" w:rsidRDefault="004B6AD2" w:rsidP="001B6344">
            <w:pPr>
              <w:pStyle w:val="a4"/>
              <w:tabs>
                <w:tab w:val="left" w:pos="2160"/>
              </w:tabs>
              <w:ind w:left="0"/>
              <w:rPr>
                <w:rFonts w:ascii="Times New Roman" w:hAnsi="Times New Roman" w:cs="Times New Roman"/>
                <w:i/>
              </w:rPr>
            </w:pPr>
          </w:p>
          <w:p w14:paraId="523476E8" w14:textId="77777777" w:rsidR="004B6AD2" w:rsidRDefault="004B6AD2" w:rsidP="001B6344">
            <w:pPr>
              <w:pStyle w:val="a4"/>
              <w:tabs>
                <w:tab w:val="left" w:pos="2160"/>
              </w:tabs>
              <w:ind w:left="0"/>
              <w:rPr>
                <w:rFonts w:ascii="Times New Roman" w:hAnsi="Times New Roman" w:cs="Times New Roman"/>
              </w:rPr>
            </w:pPr>
            <w:r>
              <w:rPr>
                <w:rFonts w:ascii="Times New Roman" w:hAnsi="Times New Roman" w:cs="Times New Roman"/>
              </w:rPr>
              <w:t>У претендентов в ряде случаев нет понимания термина «финансовая отчетность специального назначения».</w:t>
            </w:r>
          </w:p>
          <w:p w14:paraId="13EB338B" w14:textId="41C2730E" w:rsidR="004B6AD2" w:rsidRPr="00B97539" w:rsidRDefault="004B6AD2" w:rsidP="001B6344">
            <w:pPr>
              <w:jc w:val="both"/>
              <w:rPr>
                <w:rFonts w:ascii="Times New Roman" w:eastAsia="Calibri" w:hAnsi="Times New Roman" w:cs="Times New Roman"/>
              </w:rPr>
            </w:pPr>
            <w:r w:rsidRPr="00B97539">
              <w:rPr>
                <w:rFonts w:ascii="Times New Roman" w:hAnsi="Times New Roman" w:cs="Times New Roman"/>
              </w:rPr>
              <w:t>В ответах путают</w:t>
            </w:r>
            <w:r>
              <w:rPr>
                <w:rFonts w:ascii="Times New Roman" w:hAnsi="Times New Roman" w:cs="Times New Roman"/>
              </w:rPr>
              <w:t xml:space="preserve"> </w:t>
            </w:r>
            <w:r w:rsidRPr="00B97539">
              <w:rPr>
                <w:rFonts w:ascii="Times New Roman" w:hAnsi="Times New Roman" w:cs="Times New Roman"/>
              </w:rPr>
              <w:t xml:space="preserve"> области применения МСА </w:t>
            </w:r>
            <w:r>
              <w:rPr>
                <w:rFonts w:ascii="Times New Roman" w:hAnsi="Times New Roman" w:cs="Times New Roman"/>
              </w:rPr>
              <w:t>800</w:t>
            </w:r>
            <w:r w:rsidRPr="00B97539">
              <w:rPr>
                <w:rFonts w:ascii="Times New Roman" w:hAnsi="Times New Roman" w:cs="Times New Roman"/>
              </w:rPr>
              <w:t xml:space="preserve">  МСЗОУ 3000, </w:t>
            </w:r>
            <w:r>
              <w:rPr>
                <w:rFonts w:ascii="Times New Roman" w:hAnsi="Times New Roman" w:cs="Times New Roman"/>
              </w:rPr>
              <w:t xml:space="preserve">отсутствует четкая аргументация обоснования своей позиции  </w:t>
            </w:r>
            <w:r w:rsidRPr="00B97539">
              <w:rPr>
                <w:rFonts w:ascii="Times New Roman" w:hAnsi="Times New Roman" w:cs="Times New Roman"/>
              </w:rPr>
              <w:t xml:space="preserve"> </w:t>
            </w:r>
          </w:p>
        </w:tc>
        <w:tc>
          <w:tcPr>
            <w:tcW w:w="4394" w:type="dxa"/>
            <w:vAlign w:val="center"/>
          </w:tcPr>
          <w:p w14:paraId="7705E45C" w14:textId="5BC4B295" w:rsidR="004B6AD2" w:rsidRPr="00B97539" w:rsidRDefault="004B6AD2" w:rsidP="001B6344">
            <w:pPr>
              <w:jc w:val="both"/>
              <w:rPr>
                <w:rFonts w:ascii="Times New Roman" w:eastAsia="Calibri" w:hAnsi="Times New Roman" w:cs="Times New Roman"/>
              </w:rPr>
            </w:pPr>
            <w:r>
              <w:rPr>
                <w:rFonts w:ascii="Times New Roman" w:hAnsi="Times New Roman" w:cs="Times New Roman"/>
              </w:rPr>
              <w:t xml:space="preserve"> Изучить </w:t>
            </w:r>
            <w:r w:rsidRPr="00B97539">
              <w:rPr>
                <w:rFonts w:ascii="Times New Roman" w:hAnsi="Times New Roman" w:cs="Times New Roman"/>
              </w:rPr>
              <w:t xml:space="preserve"> критерии </w:t>
            </w:r>
            <w:r>
              <w:rPr>
                <w:rFonts w:ascii="Times New Roman" w:hAnsi="Times New Roman" w:cs="Times New Roman"/>
              </w:rPr>
              <w:t xml:space="preserve"> финансовой отчетности специального  </w:t>
            </w:r>
            <w:r w:rsidRPr="00B97539">
              <w:rPr>
                <w:rFonts w:ascii="Times New Roman" w:hAnsi="Times New Roman" w:cs="Times New Roman"/>
              </w:rPr>
              <w:t>назначения, области применения МСА, МССУ, МСЗОУ и МСОП.</w:t>
            </w:r>
          </w:p>
        </w:tc>
      </w:tr>
      <w:tr w:rsidR="004B6AD2" w:rsidRPr="00B97539" w14:paraId="789593EC" w14:textId="77777777" w:rsidTr="00FA2BB3">
        <w:trPr>
          <w:gridAfter w:val="1"/>
          <w:wAfter w:w="2835" w:type="dxa"/>
        </w:trPr>
        <w:tc>
          <w:tcPr>
            <w:tcW w:w="5104" w:type="dxa"/>
            <w:vAlign w:val="center"/>
          </w:tcPr>
          <w:p w14:paraId="35B96A60" w14:textId="77777777" w:rsidR="004B6AD2" w:rsidRPr="00B97539" w:rsidRDefault="004B6AD2" w:rsidP="001B6344">
            <w:pPr>
              <w:ind w:left="62"/>
              <w:contextualSpacing/>
              <w:jc w:val="both"/>
              <w:rPr>
                <w:rFonts w:ascii="Times New Roman" w:eastAsia="Calibri" w:hAnsi="Times New Roman" w:cs="Times New Roman"/>
                <w:i/>
              </w:rPr>
            </w:pPr>
            <w:r w:rsidRPr="00B97539">
              <w:rPr>
                <w:rFonts w:ascii="Times New Roman" w:eastAsia="Calibri" w:hAnsi="Times New Roman" w:cs="Times New Roman"/>
                <w:i/>
              </w:rPr>
              <w:t>Профессиональная этика и независимость:</w:t>
            </w:r>
          </w:p>
          <w:p w14:paraId="2532BDD1" w14:textId="77777777" w:rsidR="004B6AD2" w:rsidRPr="00B97539" w:rsidRDefault="004B6AD2" w:rsidP="001B6344">
            <w:pPr>
              <w:ind w:left="62"/>
              <w:contextualSpacing/>
              <w:jc w:val="both"/>
              <w:rPr>
                <w:rFonts w:ascii="Times New Roman" w:eastAsia="Calibri" w:hAnsi="Times New Roman" w:cs="Times New Roman"/>
              </w:rPr>
            </w:pPr>
            <w:r w:rsidRPr="00B97539">
              <w:rPr>
                <w:rFonts w:ascii="Times New Roman" w:eastAsia="Calibri" w:hAnsi="Times New Roman" w:cs="Times New Roman"/>
                <w:iCs/>
              </w:rPr>
              <w:t xml:space="preserve">Задания на </w:t>
            </w:r>
            <w:r w:rsidRPr="00B97539">
              <w:rPr>
                <w:rFonts w:ascii="Times New Roman" w:eastAsia="Calibri" w:hAnsi="Times New Roman" w:cs="Times New Roman"/>
              </w:rPr>
              <w:t xml:space="preserve">применение Правил независимости аудиторов и аудиторских организаций и Кодекса этики к конкретным ситуациям </w:t>
            </w:r>
            <w:r>
              <w:rPr>
                <w:rFonts w:ascii="Times New Roman" w:eastAsia="Calibri" w:hAnsi="Times New Roman" w:cs="Times New Roman"/>
              </w:rPr>
              <w:t xml:space="preserve"> </w:t>
            </w:r>
            <w:r w:rsidRPr="00B97539">
              <w:rPr>
                <w:rFonts w:ascii="Times New Roman" w:eastAsia="Calibri" w:hAnsi="Times New Roman" w:cs="Times New Roman"/>
              </w:rPr>
              <w:t xml:space="preserve">остаются </w:t>
            </w:r>
            <w:r>
              <w:rPr>
                <w:rFonts w:ascii="Times New Roman" w:eastAsia="Calibri" w:hAnsi="Times New Roman" w:cs="Times New Roman"/>
              </w:rPr>
              <w:t>трудно</w:t>
            </w:r>
            <w:r w:rsidRPr="00B97539">
              <w:rPr>
                <w:rFonts w:ascii="Times New Roman" w:eastAsia="Calibri" w:hAnsi="Times New Roman" w:cs="Times New Roman"/>
              </w:rPr>
              <w:t xml:space="preserve"> сдаваемы</w:t>
            </w:r>
            <w:r>
              <w:rPr>
                <w:rFonts w:ascii="Times New Roman" w:eastAsia="Calibri" w:hAnsi="Times New Roman" w:cs="Times New Roman"/>
              </w:rPr>
              <w:t>ми</w:t>
            </w:r>
            <w:r w:rsidRPr="00B97539">
              <w:rPr>
                <w:rFonts w:ascii="Times New Roman" w:eastAsia="Calibri" w:hAnsi="Times New Roman" w:cs="Times New Roman"/>
              </w:rPr>
              <w:t xml:space="preserve"> </w:t>
            </w:r>
            <w:r>
              <w:rPr>
                <w:rFonts w:ascii="Times New Roman" w:eastAsia="Calibri" w:hAnsi="Times New Roman" w:cs="Times New Roman"/>
              </w:rPr>
              <w:t xml:space="preserve">в рамках компетенций Программы </w:t>
            </w:r>
            <w:r w:rsidRPr="00B97539">
              <w:rPr>
                <w:rFonts w:ascii="Times New Roman" w:eastAsia="Calibri" w:hAnsi="Times New Roman" w:cs="Times New Roman"/>
              </w:rPr>
              <w:t xml:space="preserve">экзамена. </w:t>
            </w:r>
          </w:p>
          <w:p w14:paraId="26A8C5B5" w14:textId="77777777" w:rsidR="004B6AD2" w:rsidRPr="00B97539" w:rsidRDefault="004B6AD2" w:rsidP="001B6344">
            <w:pPr>
              <w:ind w:left="62"/>
              <w:contextualSpacing/>
              <w:jc w:val="both"/>
              <w:rPr>
                <w:rFonts w:ascii="Times New Roman" w:eastAsia="Calibri" w:hAnsi="Times New Roman" w:cs="Times New Roman"/>
              </w:rPr>
            </w:pPr>
            <w:r w:rsidRPr="00B97539">
              <w:rPr>
                <w:rFonts w:ascii="Times New Roman" w:eastAsia="Calibri" w:hAnsi="Times New Roman" w:cs="Times New Roman"/>
              </w:rPr>
              <w:t>Претендентам следует более комплексно рассматривать</w:t>
            </w:r>
            <w:r>
              <w:rPr>
                <w:rFonts w:ascii="Times New Roman" w:eastAsia="Calibri" w:hAnsi="Times New Roman" w:cs="Times New Roman"/>
              </w:rPr>
              <w:t xml:space="preserve"> предложенные в задании вопросы, учитывать все предложенные в вопросе ситуации. </w:t>
            </w:r>
          </w:p>
          <w:p w14:paraId="5E0255BA" w14:textId="77777777" w:rsidR="004B6AD2" w:rsidRPr="00B97539" w:rsidRDefault="004B6AD2" w:rsidP="001B6344">
            <w:pPr>
              <w:ind w:left="62"/>
              <w:contextualSpacing/>
              <w:jc w:val="both"/>
              <w:rPr>
                <w:rFonts w:ascii="Times New Roman" w:eastAsia="Calibri" w:hAnsi="Times New Roman" w:cs="Times New Roman"/>
                <w:i/>
              </w:rPr>
            </w:pPr>
          </w:p>
        </w:tc>
        <w:tc>
          <w:tcPr>
            <w:tcW w:w="5954" w:type="dxa"/>
            <w:vAlign w:val="center"/>
          </w:tcPr>
          <w:p w14:paraId="33B56EDF" w14:textId="77777777" w:rsidR="004B6AD2" w:rsidRPr="00B97539" w:rsidRDefault="004B6AD2" w:rsidP="001B6344">
            <w:pPr>
              <w:pStyle w:val="a4"/>
              <w:tabs>
                <w:tab w:val="left" w:pos="2160"/>
              </w:tabs>
              <w:ind w:left="0"/>
              <w:rPr>
                <w:rFonts w:ascii="Times New Roman" w:hAnsi="Times New Roman" w:cs="Times New Roman"/>
                <w:i/>
                <w:iCs/>
              </w:rPr>
            </w:pPr>
            <w:r w:rsidRPr="00B97539">
              <w:rPr>
                <w:rFonts w:ascii="Times New Roman" w:hAnsi="Times New Roman" w:cs="Times New Roman"/>
              </w:rPr>
              <w:t xml:space="preserve">б) </w:t>
            </w:r>
            <w:r w:rsidRPr="00B97539">
              <w:rPr>
                <w:rFonts w:ascii="Times New Roman" w:hAnsi="Times New Roman" w:cs="Times New Roman"/>
                <w:i/>
                <w:iCs/>
              </w:rPr>
              <w:t>Определение угроз нарушения основных этических требований при принятии на обслуживание аудиторской организацией нового клиента</w:t>
            </w:r>
            <w:r w:rsidRPr="00B97539">
              <w:rPr>
                <w:rFonts w:ascii="Times New Roman" w:hAnsi="Times New Roman" w:cs="Times New Roman"/>
                <w:i/>
              </w:rPr>
              <w:t xml:space="preserve">. </w:t>
            </w:r>
          </w:p>
          <w:p w14:paraId="526B2ABE" w14:textId="77777777" w:rsidR="004B6AD2" w:rsidRPr="00B97539" w:rsidRDefault="004B6AD2" w:rsidP="001B6344">
            <w:pPr>
              <w:pStyle w:val="a4"/>
              <w:tabs>
                <w:tab w:val="left" w:pos="2160"/>
              </w:tabs>
              <w:ind w:left="0"/>
              <w:rPr>
                <w:rFonts w:ascii="Times New Roman" w:hAnsi="Times New Roman" w:cs="Times New Roman"/>
                <w:i/>
                <w:iCs/>
              </w:rPr>
            </w:pPr>
            <w:r w:rsidRPr="00B97539">
              <w:rPr>
                <w:rFonts w:ascii="Times New Roman" w:hAnsi="Times New Roman" w:cs="Times New Roman"/>
                <w:i/>
                <w:iCs/>
              </w:rPr>
              <w:t>Оценка компетенции «Распознавать угрозы соблюдению этических принципов».</w:t>
            </w:r>
          </w:p>
          <w:p w14:paraId="68D3A9E9" w14:textId="73709E52" w:rsidR="004B6AD2" w:rsidRPr="00514018" w:rsidRDefault="004B6AD2" w:rsidP="00514018">
            <w:pPr>
              <w:autoSpaceDE w:val="0"/>
              <w:autoSpaceDN w:val="0"/>
              <w:adjustRightInd w:val="0"/>
              <w:jc w:val="both"/>
              <w:rPr>
                <w:rFonts w:ascii="Times New Roman" w:eastAsia="Calibri" w:hAnsi="Times New Roman" w:cs="Times New Roman"/>
              </w:rPr>
            </w:pPr>
            <w:r w:rsidRPr="00B97539">
              <w:rPr>
                <w:rFonts w:ascii="Times New Roman" w:eastAsia="Calibri" w:hAnsi="Times New Roman" w:cs="Times New Roman"/>
              </w:rPr>
              <w:t xml:space="preserve">У многих претендентов вызвал затруднение вопрос об </w:t>
            </w:r>
            <w:r>
              <w:rPr>
                <w:rFonts w:ascii="Times New Roman" w:hAnsi="Times New Roman" w:cs="Times New Roman"/>
              </w:rPr>
              <w:t>отсутстви</w:t>
            </w:r>
            <w:r w:rsidR="00095EDD">
              <w:rPr>
                <w:rFonts w:ascii="Times New Roman" w:hAnsi="Times New Roman" w:cs="Times New Roman"/>
              </w:rPr>
              <w:t>и</w:t>
            </w:r>
            <w:r>
              <w:rPr>
                <w:rFonts w:ascii="Times New Roman" w:hAnsi="Times New Roman" w:cs="Times New Roman"/>
              </w:rPr>
              <w:t xml:space="preserve"> отношений связанности (аффилированности), основанной на имущественной и родственной зависимости от аудируемого лица.  В ответах приводились аргументы, не соответствующие  нормам действующего законодательства. В ряде случаев при правильной аргументации делались противоположные выводы</w:t>
            </w:r>
            <w:r w:rsidR="00095EDD">
              <w:rPr>
                <w:rFonts w:ascii="Times New Roman" w:hAnsi="Times New Roman" w:cs="Times New Roman"/>
              </w:rPr>
              <w:t>.</w:t>
            </w:r>
            <w:r w:rsidR="00095EDD">
              <w:rPr>
                <w:rFonts w:ascii="Times New Roman" w:eastAsia="Calibri" w:hAnsi="Times New Roman" w:cs="Times New Roman"/>
              </w:rPr>
              <w:t xml:space="preserve"> </w:t>
            </w:r>
            <w:r>
              <w:rPr>
                <w:rFonts w:ascii="Times New Roman" w:eastAsia="Calibri" w:hAnsi="Times New Roman" w:cs="Times New Roman"/>
              </w:rPr>
              <w:t>П</w:t>
            </w:r>
            <w:r w:rsidRPr="00B97539">
              <w:rPr>
                <w:rFonts w:ascii="Times New Roman" w:eastAsia="Calibri" w:hAnsi="Times New Roman" w:cs="Times New Roman"/>
              </w:rPr>
              <w:t>ретенденты продемонстрировали недостаточный уровень компетенций  в области оценки угроз и мер предосторожности в отношении совмещения аудита и услуг</w:t>
            </w:r>
            <w:r>
              <w:rPr>
                <w:rFonts w:ascii="Times New Roman" w:eastAsia="Calibri" w:hAnsi="Times New Roman" w:cs="Times New Roman"/>
              </w:rPr>
              <w:t xml:space="preserve">, не обеспечивающих уверенность, </w:t>
            </w:r>
            <w:r w:rsidRPr="00B97539">
              <w:rPr>
                <w:rFonts w:ascii="Times New Roman" w:eastAsia="Calibri" w:hAnsi="Times New Roman" w:cs="Times New Roman"/>
              </w:rPr>
              <w:t xml:space="preserve"> например, в отношении совмещения таких услуг как аудит и </w:t>
            </w:r>
            <w:r>
              <w:rPr>
                <w:rFonts w:ascii="Times New Roman" w:eastAsia="Calibri" w:hAnsi="Times New Roman" w:cs="Times New Roman"/>
              </w:rPr>
              <w:t xml:space="preserve">налоговый консалтинг, подготовка учетной политики. </w:t>
            </w:r>
          </w:p>
        </w:tc>
        <w:tc>
          <w:tcPr>
            <w:tcW w:w="4394" w:type="dxa"/>
            <w:vAlign w:val="center"/>
          </w:tcPr>
          <w:p w14:paraId="2CD6566A" w14:textId="77777777" w:rsidR="004B6AD2" w:rsidRPr="00D6744C" w:rsidRDefault="004B6AD2" w:rsidP="001B6344">
            <w:pPr>
              <w:jc w:val="both"/>
              <w:rPr>
                <w:rFonts w:ascii="Times New Roman" w:eastAsia="Calibri" w:hAnsi="Times New Roman" w:cs="Times New Roman"/>
              </w:rPr>
            </w:pPr>
            <w:r w:rsidRPr="00B97539">
              <w:rPr>
                <w:rFonts w:ascii="Times New Roman" w:eastAsia="Calibri" w:hAnsi="Times New Roman" w:cs="Times New Roman"/>
              </w:rPr>
              <w:t xml:space="preserve">Изучать этические требования комплексно, с </w:t>
            </w:r>
            <w:r w:rsidRPr="00D6744C">
              <w:rPr>
                <w:rFonts w:ascii="Times New Roman" w:eastAsia="Calibri" w:hAnsi="Times New Roman" w:cs="Times New Roman"/>
              </w:rPr>
              <w:t>пониманием общей модели процесса оценки независимости аудиторов и аудиторских организаций.</w:t>
            </w:r>
          </w:p>
          <w:p w14:paraId="35BDF015" w14:textId="0DC6F99D" w:rsidR="004B6AD2" w:rsidRPr="00D6744C" w:rsidRDefault="004B6AD2" w:rsidP="001B6344">
            <w:pPr>
              <w:jc w:val="both"/>
              <w:rPr>
                <w:rFonts w:ascii="Times New Roman" w:eastAsia="Calibri" w:hAnsi="Times New Roman" w:cs="Times New Roman"/>
              </w:rPr>
            </w:pPr>
            <w:r w:rsidRPr="00D6744C">
              <w:rPr>
                <w:rFonts w:ascii="Times New Roman" w:eastAsia="Calibri" w:hAnsi="Times New Roman" w:cs="Times New Roman"/>
              </w:rPr>
              <w:t xml:space="preserve">В ответах приводить аргументы, соответствующие заданному </w:t>
            </w:r>
            <w:r w:rsidR="00095EDD" w:rsidRPr="00D6744C">
              <w:rPr>
                <w:rFonts w:ascii="Times New Roman" w:eastAsia="Calibri" w:hAnsi="Times New Roman" w:cs="Times New Roman"/>
              </w:rPr>
              <w:t xml:space="preserve">вопросу </w:t>
            </w:r>
            <w:r w:rsidRPr="00D6744C">
              <w:rPr>
                <w:rFonts w:ascii="Times New Roman" w:eastAsia="Calibri" w:hAnsi="Times New Roman" w:cs="Times New Roman"/>
              </w:rPr>
              <w:t>задани</w:t>
            </w:r>
            <w:r w:rsidR="00095EDD" w:rsidRPr="00D6744C">
              <w:rPr>
                <w:rFonts w:ascii="Times New Roman" w:eastAsia="Calibri" w:hAnsi="Times New Roman" w:cs="Times New Roman"/>
              </w:rPr>
              <w:t>я</w:t>
            </w:r>
            <w:r w:rsidRPr="00D6744C">
              <w:rPr>
                <w:rFonts w:ascii="Times New Roman" w:eastAsia="Calibri" w:hAnsi="Times New Roman" w:cs="Times New Roman"/>
              </w:rPr>
              <w:t xml:space="preserve">. </w:t>
            </w:r>
          </w:p>
          <w:p w14:paraId="52B02BB8" w14:textId="77777777" w:rsidR="004B6AD2" w:rsidRPr="00B97539" w:rsidRDefault="004B6AD2" w:rsidP="001B6344">
            <w:pPr>
              <w:jc w:val="both"/>
              <w:rPr>
                <w:rFonts w:ascii="Times New Roman" w:eastAsia="Calibri" w:hAnsi="Times New Roman" w:cs="Times New Roman"/>
              </w:rPr>
            </w:pPr>
            <w:r w:rsidRPr="00D6744C">
              <w:rPr>
                <w:rFonts w:ascii="Times New Roman" w:eastAsia="Calibri" w:hAnsi="Times New Roman" w:cs="Times New Roman"/>
              </w:rPr>
              <w:t>При подготовке к экзамену  использовать новые редакции Кодекса профессиональной этики и Правил независимости, утвержденные Правлением СРО аудиторов</w:t>
            </w:r>
            <w:r w:rsidRPr="00B97539">
              <w:rPr>
                <w:rFonts w:ascii="Times New Roman" w:eastAsia="Calibri" w:hAnsi="Times New Roman" w:cs="Times New Roman"/>
              </w:rPr>
              <w:t xml:space="preserve"> и вступившие в силу с 1 января 2024 года.</w:t>
            </w:r>
          </w:p>
          <w:p w14:paraId="4B8A26BB" w14:textId="2562B881" w:rsidR="004B6AD2" w:rsidRPr="00B97539" w:rsidRDefault="004B6AD2" w:rsidP="001B6344">
            <w:pPr>
              <w:jc w:val="both"/>
              <w:rPr>
                <w:rFonts w:ascii="Times New Roman" w:eastAsia="Calibri" w:hAnsi="Times New Roman" w:cs="Times New Roman"/>
              </w:rPr>
            </w:pPr>
            <w:r w:rsidRPr="00B97539">
              <w:rPr>
                <w:rFonts w:ascii="Times New Roman" w:eastAsia="Calibri" w:hAnsi="Times New Roman" w:cs="Times New Roman"/>
              </w:rPr>
              <w:t>Указывать в ответе вывод о возможности принятия задани</w:t>
            </w:r>
            <w:r w:rsidR="00095EDD">
              <w:rPr>
                <w:rFonts w:ascii="Times New Roman" w:eastAsia="Calibri" w:hAnsi="Times New Roman" w:cs="Times New Roman"/>
              </w:rPr>
              <w:t>я</w:t>
            </w:r>
            <w:r w:rsidRPr="00B97539">
              <w:rPr>
                <w:rFonts w:ascii="Times New Roman" w:eastAsia="Calibri" w:hAnsi="Times New Roman" w:cs="Times New Roman"/>
              </w:rPr>
              <w:t xml:space="preserve"> и обоснование принятого решения.</w:t>
            </w:r>
          </w:p>
          <w:p w14:paraId="1B2A33FA" w14:textId="48669FB7" w:rsidR="004B6AD2" w:rsidRPr="00B97539" w:rsidRDefault="004B6AD2" w:rsidP="001B6344">
            <w:pPr>
              <w:jc w:val="both"/>
              <w:rPr>
                <w:rFonts w:ascii="Times New Roman" w:eastAsia="Calibri" w:hAnsi="Times New Roman" w:cs="Times New Roman"/>
              </w:rPr>
            </w:pPr>
          </w:p>
        </w:tc>
      </w:tr>
      <w:tr w:rsidR="004B6AD2" w:rsidRPr="00B97539" w14:paraId="5A464681" w14:textId="77777777" w:rsidTr="00FA2BB3">
        <w:trPr>
          <w:gridAfter w:val="1"/>
          <w:wAfter w:w="2835" w:type="dxa"/>
        </w:trPr>
        <w:tc>
          <w:tcPr>
            <w:tcW w:w="5104" w:type="dxa"/>
            <w:vAlign w:val="center"/>
          </w:tcPr>
          <w:p w14:paraId="0F16E7B8" w14:textId="77777777" w:rsidR="004B6AD2" w:rsidRDefault="004B6AD2" w:rsidP="001B6344">
            <w:pPr>
              <w:ind w:left="62"/>
              <w:contextualSpacing/>
              <w:rPr>
                <w:rFonts w:ascii="Times New Roman" w:eastAsia="Calibri" w:hAnsi="Times New Roman" w:cs="Times New Roman"/>
              </w:rPr>
            </w:pPr>
            <w:r w:rsidRPr="00B97539">
              <w:rPr>
                <w:rFonts w:ascii="Times New Roman" w:eastAsia="Calibri" w:hAnsi="Times New Roman" w:cs="Times New Roman"/>
                <w:i/>
              </w:rPr>
              <w:t>Принятие и планирование аудиторского задания</w:t>
            </w:r>
            <w:r w:rsidRPr="00B97539">
              <w:rPr>
                <w:rFonts w:ascii="Times New Roman" w:eastAsia="Calibri" w:hAnsi="Times New Roman" w:cs="Times New Roman"/>
              </w:rPr>
              <w:t xml:space="preserve"> </w:t>
            </w:r>
          </w:p>
          <w:p w14:paraId="7CC43EE1" w14:textId="77777777" w:rsidR="004B6AD2" w:rsidRPr="00B97539" w:rsidRDefault="004B6AD2" w:rsidP="001B6344">
            <w:pPr>
              <w:ind w:left="62"/>
              <w:contextualSpacing/>
              <w:rPr>
                <w:rFonts w:ascii="Times New Roman" w:eastAsia="Calibri" w:hAnsi="Times New Roman" w:cs="Times New Roman"/>
              </w:rPr>
            </w:pPr>
            <w:r w:rsidRPr="00B97539">
              <w:rPr>
                <w:rFonts w:ascii="Times New Roman" w:eastAsia="Calibri" w:hAnsi="Times New Roman" w:cs="Times New Roman"/>
              </w:rPr>
              <w:t xml:space="preserve">Многие претенденты не владеют достаточными компетенциями в отношении идентификации рисков существенного искажения </w:t>
            </w:r>
            <w:r>
              <w:rPr>
                <w:rFonts w:ascii="Times New Roman" w:eastAsia="Calibri" w:hAnsi="Times New Roman" w:cs="Times New Roman"/>
              </w:rPr>
              <w:t xml:space="preserve">бухгалтерской (финансовой) </w:t>
            </w:r>
            <w:r w:rsidRPr="00B97539">
              <w:rPr>
                <w:rFonts w:ascii="Times New Roman" w:eastAsia="Calibri" w:hAnsi="Times New Roman" w:cs="Times New Roman"/>
              </w:rPr>
              <w:t xml:space="preserve">отчетности, в том числе на уровне отчетности в целом и по отдельным статьям. </w:t>
            </w:r>
          </w:p>
          <w:p w14:paraId="4E31F1CE" w14:textId="77777777" w:rsidR="004B6AD2" w:rsidRPr="00B97539" w:rsidRDefault="004B6AD2" w:rsidP="001B6344">
            <w:pPr>
              <w:ind w:left="62"/>
              <w:contextualSpacing/>
              <w:jc w:val="both"/>
              <w:rPr>
                <w:rFonts w:ascii="Times New Roman" w:eastAsia="Calibri" w:hAnsi="Times New Roman" w:cs="Times New Roman"/>
                <w:i/>
              </w:rPr>
            </w:pPr>
          </w:p>
        </w:tc>
        <w:tc>
          <w:tcPr>
            <w:tcW w:w="5954" w:type="dxa"/>
            <w:vAlign w:val="center"/>
          </w:tcPr>
          <w:p w14:paraId="0FAD310E" w14:textId="77777777" w:rsidR="004B6AD2" w:rsidRPr="00B97539" w:rsidRDefault="004B6AD2" w:rsidP="001B6344">
            <w:pPr>
              <w:autoSpaceDE w:val="0"/>
              <w:autoSpaceDN w:val="0"/>
              <w:adjustRightInd w:val="0"/>
              <w:contextualSpacing/>
              <w:jc w:val="both"/>
              <w:rPr>
                <w:rFonts w:ascii="Times New Roman" w:hAnsi="Times New Roman" w:cs="Times New Roman"/>
                <w:i/>
                <w:iCs/>
              </w:rPr>
            </w:pPr>
            <w:r w:rsidRPr="00B97539">
              <w:rPr>
                <w:rFonts w:ascii="Times New Roman" w:hAnsi="Times New Roman" w:cs="Times New Roman"/>
                <w:i/>
                <w:iCs/>
              </w:rPr>
              <w:t xml:space="preserve">в) Определение показателей отчетности, наиболее подверженных значительному риску существенных искажений на основе анализа фрагмента отчетности аудируемой организации. Расчёт уровня существенности.  </w:t>
            </w:r>
          </w:p>
          <w:p w14:paraId="023FAE8C" w14:textId="77777777" w:rsidR="004B6AD2" w:rsidRPr="00B97539" w:rsidRDefault="004B6AD2" w:rsidP="001B6344">
            <w:pPr>
              <w:autoSpaceDE w:val="0"/>
              <w:autoSpaceDN w:val="0"/>
              <w:adjustRightInd w:val="0"/>
              <w:contextualSpacing/>
              <w:jc w:val="both"/>
              <w:rPr>
                <w:rFonts w:ascii="Times New Roman" w:hAnsi="Times New Roman" w:cs="Times New Roman"/>
                <w:i/>
                <w:iCs/>
              </w:rPr>
            </w:pPr>
            <w:r w:rsidRPr="00B97539">
              <w:rPr>
                <w:rFonts w:ascii="Times New Roman" w:hAnsi="Times New Roman" w:cs="Times New Roman"/>
                <w:i/>
                <w:iCs/>
              </w:rPr>
              <w:t>Оценка компетенции «Идентифицировать риски существенных искажений финансовой отчетности».</w:t>
            </w:r>
          </w:p>
          <w:p w14:paraId="6017D6C5" w14:textId="77777777" w:rsidR="004B6AD2" w:rsidRPr="00B97539" w:rsidRDefault="004B6AD2" w:rsidP="001B6344">
            <w:pPr>
              <w:autoSpaceDE w:val="0"/>
              <w:autoSpaceDN w:val="0"/>
              <w:adjustRightInd w:val="0"/>
              <w:contextualSpacing/>
              <w:jc w:val="both"/>
              <w:rPr>
                <w:rFonts w:ascii="Times New Roman" w:hAnsi="Times New Roman"/>
              </w:rPr>
            </w:pPr>
            <w:r w:rsidRPr="00B97539">
              <w:rPr>
                <w:rFonts w:ascii="Times New Roman" w:hAnsi="Times New Roman"/>
              </w:rPr>
              <w:t xml:space="preserve">При выполнении задания по выявлению рисков в ряде </w:t>
            </w:r>
            <w:r w:rsidRPr="00B97539">
              <w:rPr>
                <w:rFonts w:ascii="Times New Roman" w:hAnsi="Times New Roman"/>
              </w:rPr>
              <w:lastRenderedPageBreak/>
              <w:t xml:space="preserve">случаев   не рассмотрены риски недобросовестных действий, в том числе при признании выручки, предусмотренные МСА 240. </w:t>
            </w:r>
          </w:p>
          <w:p w14:paraId="0D974054" w14:textId="77777777" w:rsidR="004B6AD2" w:rsidRPr="00B97539" w:rsidRDefault="004B6AD2" w:rsidP="001B6344">
            <w:pPr>
              <w:autoSpaceDE w:val="0"/>
              <w:autoSpaceDN w:val="0"/>
              <w:adjustRightInd w:val="0"/>
              <w:contextualSpacing/>
              <w:jc w:val="both"/>
              <w:rPr>
                <w:rFonts w:ascii="Times New Roman" w:hAnsi="Times New Roman"/>
              </w:rPr>
            </w:pPr>
            <w:r w:rsidRPr="00B97539">
              <w:rPr>
                <w:rFonts w:ascii="Times New Roman" w:hAnsi="Times New Roman"/>
              </w:rPr>
              <w:t xml:space="preserve">При идентификации рисков не были учтены условия задания, где указывалось на наличие </w:t>
            </w:r>
            <w:r>
              <w:rPr>
                <w:rFonts w:ascii="Times New Roman" w:hAnsi="Times New Roman"/>
              </w:rPr>
              <w:t xml:space="preserve">отложенного налогового актива, возможности коррупционной составляющей при поучении целевых средств.  </w:t>
            </w:r>
            <w:r w:rsidRPr="00B97539">
              <w:rPr>
                <w:rFonts w:ascii="Times New Roman" w:hAnsi="Times New Roman"/>
              </w:rPr>
              <w:t xml:space="preserve"> Многие претенденты указывали стандартные риски,</w:t>
            </w:r>
            <w:r>
              <w:rPr>
                <w:rFonts w:ascii="Times New Roman" w:hAnsi="Times New Roman"/>
              </w:rPr>
              <w:t xml:space="preserve"> например по статьям «Себестоимость», «Основные средства»</w:t>
            </w:r>
            <w:r w:rsidRPr="00B97539">
              <w:rPr>
                <w:rFonts w:ascii="Times New Roman" w:hAnsi="Times New Roman"/>
              </w:rPr>
              <w:t xml:space="preserve"> не имею</w:t>
            </w:r>
            <w:r>
              <w:rPr>
                <w:rFonts w:ascii="Times New Roman" w:hAnsi="Times New Roman"/>
              </w:rPr>
              <w:t>щие прямого отношения к заданию, что не позволяло набрать значительное  количество баллов</w:t>
            </w:r>
            <w:r w:rsidRPr="00B97539">
              <w:rPr>
                <w:rFonts w:ascii="Times New Roman" w:hAnsi="Times New Roman"/>
              </w:rPr>
              <w:t>.</w:t>
            </w:r>
          </w:p>
          <w:p w14:paraId="7E8B8B30" w14:textId="77777777" w:rsidR="004B6AD2" w:rsidRDefault="004B6AD2" w:rsidP="001B6344">
            <w:pPr>
              <w:autoSpaceDE w:val="0"/>
              <w:autoSpaceDN w:val="0"/>
              <w:adjustRightInd w:val="0"/>
              <w:contextualSpacing/>
              <w:jc w:val="both"/>
              <w:rPr>
                <w:rFonts w:ascii="Times New Roman" w:hAnsi="Times New Roman"/>
              </w:rPr>
            </w:pPr>
            <w:r w:rsidRPr="00B97539">
              <w:rPr>
                <w:rFonts w:ascii="Times New Roman" w:hAnsi="Times New Roman"/>
              </w:rPr>
              <w:t xml:space="preserve">Кроме того, при явном наличии в предоставленном в задаче факторов, свидетельствующих </w:t>
            </w:r>
            <w:r w:rsidRPr="00B97539">
              <w:rPr>
                <w:rFonts w:ascii="Times New Roman" w:hAnsi="Times New Roman" w:cs="Times New Roman"/>
              </w:rPr>
              <w:t xml:space="preserve">о существенной неопределенности, </w:t>
            </w:r>
            <w:r w:rsidRPr="00B97539">
              <w:rPr>
                <w:rFonts w:ascii="Times New Roman" w:hAnsi="Times New Roman"/>
              </w:rPr>
              <w:t>указанные вопросы не были рассмотрены в качестве рисков</w:t>
            </w:r>
            <w:r>
              <w:rPr>
                <w:rFonts w:ascii="Times New Roman" w:hAnsi="Times New Roman"/>
              </w:rPr>
              <w:t>,</w:t>
            </w:r>
          </w:p>
          <w:p w14:paraId="6D1653E9" w14:textId="4A67A4E0" w:rsidR="004B6AD2" w:rsidRPr="00B97539" w:rsidRDefault="004B6AD2" w:rsidP="001B6344">
            <w:pPr>
              <w:pStyle w:val="a4"/>
              <w:tabs>
                <w:tab w:val="left" w:pos="2160"/>
              </w:tabs>
              <w:ind w:left="0"/>
              <w:rPr>
                <w:rFonts w:ascii="Times New Roman" w:hAnsi="Times New Roman" w:cs="Times New Roman"/>
              </w:rPr>
            </w:pPr>
            <w:r>
              <w:rPr>
                <w:rFonts w:ascii="Times New Roman" w:hAnsi="Times New Roman"/>
              </w:rPr>
              <w:t xml:space="preserve"> </w:t>
            </w:r>
            <w:r w:rsidRPr="008B51B9">
              <w:rPr>
                <w:rFonts w:ascii="Times New Roman" w:hAnsi="Times New Roman"/>
              </w:rPr>
              <w:t>Некоторые претенденты не указывали соответствующие предпосылки, либо путали предпосылки, применяемые к остаткам и к операциям. Иногда ответы демонстрировали непонимание претендентом сути предпосылки, что также приводило к неправильным ответам</w:t>
            </w:r>
          </w:p>
        </w:tc>
        <w:tc>
          <w:tcPr>
            <w:tcW w:w="4394" w:type="dxa"/>
            <w:vAlign w:val="center"/>
          </w:tcPr>
          <w:p w14:paraId="052D09B5" w14:textId="77777777" w:rsidR="004B6AD2" w:rsidRPr="00B97539" w:rsidRDefault="004B6AD2" w:rsidP="001B6344">
            <w:pPr>
              <w:jc w:val="both"/>
              <w:rPr>
                <w:rFonts w:ascii="Times New Roman" w:eastAsia="Calibri" w:hAnsi="Times New Roman" w:cs="Times New Roman"/>
              </w:rPr>
            </w:pPr>
            <w:r w:rsidRPr="00B97539">
              <w:rPr>
                <w:rFonts w:ascii="Times New Roman" w:eastAsia="Calibri" w:hAnsi="Times New Roman" w:cs="Times New Roman"/>
              </w:rPr>
              <w:lastRenderedPageBreak/>
              <w:t>При подготовке уделять внимание соотношению риска искажения отчетности и предпосылки, изучению формировок риска искажения отчетности, в том числе на основе положений МСА 240 и МСА 315.</w:t>
            </w:r>
          </w:p>
          <w:p w14:paraId="0C9DF6F3" w14:textId="77777777" w:rsidR="004B6AD2" w:rsidRPr="00B97539" w:rsidRDefault="004B6AD2" w:rsidP="001B6344">
            <w:pPr>
              <w:jc w:val="both"/>
              <w:rPr>
                <w:rFonts w:ascii="Times New Roman" w:eastAsia="Calibri" w:hAnsi="Times New Roman" w:cs="Times New Roman"/>
              </w:rPr>
            </w:pPr>
          </w:p>
        </w:tc>
      </w:tr>
      <w:tr w:rsidR="004B6AD2" w:rsidRPr="00B97539" w14:paraId="195DF2AA" w14:textId="77777777" w:rsidTr="00FA2BB3">
        <w:trPr>
          <w:gridAfter w:val="1"/>
          <w:wAfter w:w="2835" w:type="dxa"/>
        </w:trPr>
        <w:tc>
          <w:tcPr>
            <w:tcW w:w="5104" w:type="dxa"/>
            <w:vAlign w:val="center"/>
          </w:tcPr>
          <w:p w14:paraId="3B19D15F" w14:textId="77777777" w:rsidR="004B6AD2" w:rsidRPr="00B97539" w:rsidRDefault="004B6AD2" w:rsidP="001B6344">
            <w:pPr>
              <w:rPr>
                <w:rFonts w:ascii="Times New Roman" w:eastAsia="Calibri" w:hAnsi="Times New Roman" w:cs="Times New Roman"/>
                <w:bCs/>
                <w:i/>
                <w:iCs/>
              </w:rPr>
            </w:pPr>
            <w:r w:rsidRPr="00B97539">
              <w:rPr>
                <w:rFonts w:ascii="Times New Roman" w:eastAsia="Calibri" w:hAnsi="Times New Roman" w:cs="Times New Roman"/>
                <w:bCs/>
                <w:i/>
                <w:iCs/>
              </w:rPr>
              <w:lastRenderedPageBreak/>
              <w:t>Выполнение аудиторских процедур.</w:t>
            </w:r>
          </w:p>
          <w:p w14:paraId="6882073F" w14:textId="77777777" w:rsidR="004B6AD2" w:rsidRDefault="004B6AD2" w:rsidP="001B6344">
            <w:pPr>
              <w:rPr>
                <w:rFonts w:ascii="Times New Roman" w:eastAsia="Calibri" w:hAnsi="Times New Roman" w:cs="Times New Roman"/>
                <w:bCs/>
                <w:iCs/>
              </w:rPr>
            </w:pPr>
            <w:r>
              <w:rPr>
                <w:rFonts w:ascii="Times New Roman" w:eastAsia="Calibri" w:hAnsi="Times New Roman" w:cs="Times New Roman"/>
                <w:bCs/>
                <w:iCs/>
              </w:rPr>
              <w:t>В</w:t>
            </w:r>
            <w:r w:rsidRPr="00B97539">
              <w:rPr>
                <w:rFonts w:ascii="Times New Roman" w:eastAsia="Calibri" w:hAnsi="Times New Roman" w:cs="Times New Roman"/>
                <w:bCs/>
                <w:iCs/>
              </w:rPr>
              <w:t xml:space="preserve"> ряде случаев отсутствует последовательность и логичность изложения, что </w:t>
            </w:r>
            <w:r>
              <w:rPr>
                <w:rFonts w:ascii="Times New Roman" w:eastAsia="Calibri" w:hAnsi="Times New Roman" w:cs="Times New Roman"/>
                <w:bCs/>
                <w:iCs/>
              </w:rPr>
              <w:t>снижает баллы за профнавыки</w:t>
            </w:r>
            <w:r w:rsidRPr="00B97539">
              <w:rPr>
                <w:rFonts w:ascii="Times New Roman" w:eastAsia="Calibri" w:hAnsi="Times New Roman" w:cs="Times New Roman"/>
                <w:bCs/>
                <w:iCs/>
              </w:rPr>
              <w:t xml:space="preserve">. </w:t>
            </w:r>
          </w:p>
          <w:p w14:paraId="5F5CDEA4" w14:textId="77777777" w:rsidR="004B6AD2" w:rsidRPr="008B51B9" w:rsidRDefault="004B6AD2" w:rsidP="001B6344">
            <w:pPr>
              <w:rPr>
                <w:rFonts w:ascii="Times New Roman" w:hAnsi="Times New Roman" w:cs="Times New Roman"/>
                <w:bCs/>
                <w:iCs/>
              </w:rPr>
            </w:pPr>
            <w:r>
              <w:rPr>
                <w:rFonts w:ascii="Times New Roman" w:hAnsi="Times New Roman" w:cs="Times New Roman"/>
                <w:bCs/>
                <w:iCs/>
              </w:rPr>
              <w:t>С</w:t>
            </w:r>
            <w:r w:rsidRPr="008B51B9">
              <w:rPr>
                <w:rFonts w:ascii="Times New Roman" w:hAnsi="Times New Roman" w:cs="Times New Roman"/>
                <w:bCs/>
                <w:iCs/>
              </w:rPr>
              <w:t>ледует обратить внимание, на формулировки ответов, они достаточно часто бывают краткими («Проверить», «провести анализ» и т.д.), что не позволяет оценить достаточность   компетенций претендента.</w:t>
            </w:r>
            <w:r>
              <w:rPr>
                <w:rFonts w:ascii="Times New Roman" w:hAnsi="Times New Roman" w:cs="Times New Roman"/>
                <w:bCs/>
                <w:iCs/>
              </w:rPr>
              <w:t xml:space="preserve"> В целом данный раздел достаточно хорошо сдаётся претендентами. </w:t>
            </w:r>
          </w:p>
          <w:p w14:paraId="08D622DB" w14:textId="77777777" w:rsidR="004B6AD2" w:rsidRPr="00B97539" w:rsidRDefault="004B6AD2" w:rsidP="001B6344">
            <w:pPr>
              <w:rPr>
                <w:rFonts w:ascii="Times New Roman" w:eastAsia="Calibri" w:hAnsi="Times New Roman" w:cs="Times New Roman"/>
                <w:bCs/>
                <w:iCs/>
              </w:rPr>
            </w:pPr>
          </w:p>
          <w:p w14:paraId="7F158EEA" w14:textId="77777777" w:rsidR="004B6AD2" w:rsidRPr="00B97539" w:rsidRDefault="004B6AD2" w:rsidP="001B6344">
            <w:pPr>
              <w:ind w:left="62"/>
              <w:contextualSpacing/>
              <w:jc w:val="both"/>
              <w:rPr>
                <w:rFonts w:ascii="Times New Roman" w:eastAsia="Calibri" w:hAnsi="Times New Roman" w:cs="Times New Roman"/>
                <w:i/>
              </w:rPr>
            </w:pPr>
          </w:p>
        </w:tc>
        <w:tc>
          <w:tcPr>
            <w:tcW w:w="5954" w:type="dxa"/>
            <w:vAlign w:val="center"/>
          </w:tcPr>
          <w:p w14:paraId="1A03E6E8" w14:textId="77777777" w:rsidR="004B6AD2" w:rsidRPr="00B97539" w:rsidRDefault="004B6AD2" w:rsidP="001B6344">
            <w:pPr>
              <w:autoSpaceDE w:val="0"/>
              <w:autoSpaceDN w:val="0"/>
              <w:adjustRightInd w:val="0"/>
              <w:contextualSpacing/>
              <w:jc w:val="both"/>
              <w:outlineLvl w:val="1"/>
              <w:rPr>
                <w:rFonts w:ascii="Times New Roman" w:hAnsi="Times New Roman" w:cs="Times New Roman"/>
                <w:i/>
                <w:iCs/>
              </w:rPr>
            </w:pPr>
            <w:r w:rsidRPr="00B97539">
              <w:rPr>
                <w:rFonts w:ascii="Times New Roman" w:hAnsi="Times New Roman"/>
              </w:rPr>
              <w:t xml:space="preserve">г) </w:t>
            </w:r>
            <w:r w:rsidRPr="00B97539">
              <w:rPr>
                <w:rFonts w:ascii="Times New Roman" w:hAnsi="Times New Roman" w:cs="Times New Roman"/>
                <w:i/>
                <w:iCs/>
              </w:rPr>
              <w:t xml:space="preserve">Описание аудиторских процедур, направленных на подтверждение показателей бухгалтерской (финансовой) отчетности в разрезе предпосылок. </w:t>
            </w:r>
          </w:p>
          <w:p w14:paraId="22BE005D" w14:textId="77777777" w:rsidR="004B6AD2" w:rsidRPr="00B97539" w:rsidRDefault="004B6AD2" w:rsidP="001B6344">
            <w:pPr>
              <w:pStyle w:val="a4"/>
              <w:tabs>
                <w:tab w:val="left" w:pos="2160"/>
              </w:tabs>
              <w:ind w:left="0"/>
              <w:rPr>
                <w:rFonts w:ascii="Times New Roman" w:hAnsi="Times New Roman" w:cs="Times New Roman"/>
                <w:i/>
                <w:iCs/>
              </w:rPr>
            </w:pPr>
            <w:r w:rsidRPr="00B97539">
              <w:rPr>
                <w:rFonts w:ascii="Times New Roman" w:hAnsi="Times New Roman" w:cs="Times New Roman"/>
                <w:i/>
                <w:iCs/>
              </w:rPr>
              <w:t>Оценка компетенции «Проводить аудиторские процедуры с целью сбора аудиторских доказательств».</w:t>
            </w:r>
          </w:p>
          <w:p w14:paraId="6E20BE75" w14:textId="77777777" w:rsidR="004B6AD2" w:rsidRPr="00B97539" w:rsidRDefault="004B6AD2" w:rsidP="001B6344">
            <w:pPr>
              <w:pStyle w:val="a4"/>
              <w:tabs>
                <w:tab w:val="left" w:pos="2160"/>
              </w:tabs>
              <w:ind w:left="0"/>
              <w:rPr>
                <w:rFonts w:ascii="Times New Roman" w:hAnsi="Times New Roman" w:cs="Times New Roman"/>
                <w:i/>
                <w:iCs/>
              </w:rPr>
            </w:pPr>
          </w:p>
          <w:p w14:paraId="79378410" w14:textId="77777777" w:rsidR="004B6AD2" w:rsidRDefault="004B6AD2" w:rsidP="001B6344">
            <w:pPr>
              <w:pStyle w:val="a4"/>
              <w:tabs>
                <w:tab w:val="left" w:pos="2160"/>
              </w:tabs>
              <w:ind w:left="0"/>
              <w:rPr>
                <w:rFonts w:ascii="Times New Roman" w:hAnsi="Times New Roman" w:cs="Times New Roman"/>
                <w:iCs/>
              </w:rPr>
            </w:pPr>
            <w:r>
              <w:rPr>
                <w:rFonts w:ascii="Times New Roman" w:hAnsi="Times New Roman" w:cs="Times New Roman"/>
                <w:iCs/>
              </w:rPr>
              <w:t>В ряде случаев нет описания аудиторской процедуры, при этом указаны только цели.</w:t>
            </w:r>
          </w:p>
          <w:p w14:paraId="61D259DD" w14:textId="77777777" w:rsidR="004B6AD2" w:rsidRPr="00B97539" w:rsidRDefault="004B6AD2" w:rsidP="001B6344">
            <w:pPr>
              <w:pStyle w:val="a4"/>
              <w:tabs>
                <w:tab w:val="left" w:pos="2160"/>
              </w:tabs>
              <w:ind w:left="0"/>
              <w:rPr>
                <w:rFonts w:ascii="Times New Roman" w:hAnsi="Times New Roman" w:cs="Times New Roman"/>
                <w:iCs/>
              </w:rPr>
            </w:pPr>
            <w:r w:rsidRPr="008B51B9">
              <w:rPr>
                <w:rFonts w:ascii="Times New Roman" w:hAnsi="Times New Roman"/>
              </w:rPr>
              <w:t>Некоторые претенденты не указывали соответствие тестируемой предпосылки и</w:t>
            </w:r>
            <w:r>
              <w:rPr>
                <w:rFonts w:ascii="Times New Roman" w:hAnsi="Times New Roman"/>
              </w:rPr>
              <w:t xml:space="preserve"> уместной аудиторской процедуре.</w:t>
            </w:r>
            <w:r>
              <w:rPr>
                <w:rFonts w:ascii="Times New Roman" w:hAnsi="Times New Roman" w:cs="Times New Roman"/>
                <w:iCs/>
              </w:rPr>
              <w:t xml:space="preserve">  </w:t>
            </w:r>
            <w:r w:rsidRPr="00B97539">
              <w:rPr>
                <w:rFonts w:ascii="Times New Roman" w:hAnsi="Times New Roman" w:cs="Times New Roman"/>
                <w:iCs/>
              </w:rPr>
              <w:t xml:space="preserve">  В этом случае претендент не получает максимальный балл, так как не демонстрирует компетенцию способности проводить аудиторские процедуры.</w:t>
            </w:r>
          </w:p>
          <w:p w14:paraId="79189B25" w14:textId="77777777" w:rsidR="004B6AD2" w:rsidRPr="00B97539" w:rsidRDefault="004B6AD2" w:rsidP="001B6344">
            <w:pPr>
              <w:pStyle w:val="a4"/>
              <w:tabs>
                <w:tab w:val="left" w:pos="2160"/>
              </w:tabs>
              <w:ind w:left="0"/>
              <w:rPr>
                <w:rFonts w:ascii="Times New Roman" w:hAnsi="Times New Roman" w:cs="Times New Roman"/>
              </w:rPr>
            </w:pPr>
          </w:p>
        </w:tc>
        <w:tc>
          <w:tcPr>
            <w:tcW w:w="4394" w:type="dxa"/>
            <w:vAlign w:val="center"/>
          </w:tcPr>
          <w:p w14:paraId="4004C943" w14:textId="5DCE5D75" w:rsidR="004B6AD2" w:rsidRPr="00B97539" w:rsidRDefault="004B6AD2" w:rsidP="001B6344">
            <w:pPr>
              <w:jc w:val="both"/>
              <w:rPr>
                <w:rFonts w:ascii="Times New Roman" w:eastAsia="Calibri" w:hAnsi="Times New Roman" w:cs="Times New Roman"/>
              </w:rPr>
            </w:pPr>
            <w:r w:rsidRPr="00B97539">
              <w:rPr>
                <w:rFonts w:ascii="Times New Roman" w:eastAsia="Calibri" w:hAnsi="Times New Roman" w:cs="Times New Roman"/>
              </w:rPr>
              <w:t xml:space="preserve">При подготовке уделять внимание процессу осуществления аудиторских процедур, в том числе на основе положений МСА 501, МСА 505, МСА 510.  </w:t>
            </w:r>
            <w:r w:rsidRPr="00B97539">
              <w:rPr>
                <w:rFonts w:ascii="Times New Roman" w:hAnsi="Times New Roman" w:cs="Times New Roman"/>
              </w:rPr>
              <w:t>При описании уместных аудиторских процедур в отношении идентифицированных областей риска давать полное, детальное описание процедур с указанием</w:t>
            </w:r>
            <w:r>
              <w:rPr>
                <w:rFonts w:ascii="Times New Roman" w:hAnsi="Times New Roman" w:cs="Times New Roman"/>
              </w:rPr>
              <w:t xml:space="preserve"> необходимых</w:t>
            </w:r>
            <w:r w:rsidRPr="00B97539">
              <w:rPr>
                <w:rFonts w:ascii="Times New Roman" w:hAnsi="Times New Roman" w:cs="Times New Roman"/>
              </w:rPr>
              <w:t xml:space="preserve"> документов, иных источников информации, действий а</w:t>
            </w:r>
            <w:r>
              <w:rPr>
                <w:rFonts w:ascii="Times New Roman" w:hAnsi="Times New Roman" w:cs="Times New Roman"/>
              </w:rPr>
              <w:t>удитора, ожидаемых результатов.</w:t>
            </w:r>
          </w:p>
        </w:tc>
      </w:tr>
      <w:tr w:rsidR="004B6AD2" w:rsidRPr="00B97539" w14:paraId="31A9B5D5" w14:textId="77777777" w:rsidTr="00FA2BB3">
        <w:trPr>
          <w:gridAfter w:val="1"/>
          <w:wAfter w:w="2835" w:type="dxa"/>
        </w:trPr>
        <w:tc>
          <w:tcPr>
            <w:tcW w:w="5104" w:type="dxa"/>
            <w:vAlign w:val="center"/>
          </w:tcPr>
          <w:p w14:paraId="46AADCE7" w14:textId="77777777" w:rsidR="004B6AD2" w:rsidRPr="00B97539" w:rsidRDefault="004B6AD2" w:rsidP="001B6344">
            <w:pPr>
              <w:ind w:left="62"/>
              <w:contextualSpacing/>
              <w:rPr>
                <w:rFonts w:ascii="Times New Roman" w:eastAsia="Calibri" w:hAnsi="Times New Roman" w:cs="Times New Roman"/>
              </w:rPr>
            </w:pPr>
            <w:r w:rsidRPr="00B97539">
              <w:rPr>
                <w:rFonts w:ascii="Times New Roman" w:eastAsia="Calibri" w:hAnsi="Times New Roman" w:cs="Times New Roman"/>
                <w:i/>
              </w:rPr>
              <w:t>Выводы и составление заключений по итогам аудита.</w:t>
            </w:r>
          </w:p>
          <w:p w14:paraId="23E95B98" w14:textId="77777777" w:rsidR="004B6AD2" w:rsidRPr="00B97539" w:rsidRDefault="004B6AD2" w:rsidP="001B6344">
            <w:pPr>
              <w:ind w:left="62"/>
              <w:contextualSpacing/>
              <w:rPr>
                <w:rFonts w:ascii="Times New Roman" w:eastAsia="Calibri" w:hAnsi="Times New Roman" w:cs="Times New Roman"/>
              </w:rPr>
            </w:pPr>
            <w:r>
              <w:rPr>
                <w:rFonts w:ascii="Times New Roman" w:eastAsia="Calibri" w:hAnsi="Times New Roman" w:cs="Times New Roman"/>
              </w:rPr>
              <w:t xml:space="preserve">В ряде случаев </w:t>
            </w:r>
            <w:r w:rsidRPr="00B97539">
              <w:rPr>
                <w:rFonts w:ascii="Times New Roman" w:eastAsia="Calibri" w:hAnsi="Times New Roman" w:cs="Times New Roman"/>
              </w:rPr>
              <w:t xml:space="preserve"> претендент</w:t>
            </w:r>
            <w:r>
              <w:rPr>
                <w:rFonts w:ascii="Times New Roman" w:eastAsia="Calibri" w:hAnsi="Times New Roman" w:cs="Times New Roman"/>
              </w:rPr>
              <w:t xml:space="preserve">ы </w:t>
            </w:r>
            <w:r w:rsidRPr="00B97539">
              <w:rPr>
                <w:rFonts w:ascii="Times New Roman" w:eastAsia="Calibri" w:hAnsi="Times New Roman" w:cs="Times New Roman"/>
              </w:rPr>
              <w:t>не приве</w:t>
            </w:r>
            <w:r>
              <w:rPr>
                <w:rFonts w:ascii="Times New Roman" w:eastAsia="Calibri" w:hAnsi="Times New Roman" w:cs="Times New Roman"/>
              </w:rPr>
              <w:t>ли</w:t>
            </w:r>
            <w:r w:rsidRPr="00B97539">
              <w:rPr>
                <w:rFonts w:ascii="Times New Roman" w:eastAsia="Calibri" w:hAnsi="Times New Roman" w:cs="Times New Roman"/>
              </w:rPr>
              <w:t xml:space="preserve"> формулировки раздела «Основание для выражения </w:t>
            </w:r>
            <w:r w:rsidRPr="00B97539">
              <w:rPr>
                <w:rFonts w:ascii="Times New Roman" w:eastAsia="Calibri" w:hAnsi="Times New Roman" w:cs="Times New Roman"/>
              </w:rPr>
              <w:lastRenderedPageBreak/>
              <w:t>мнения с оговор</w:t>
            </w:r>
            <w:r>
              <w:rPr>
                <w:rFonts w:ascii="Times New Roman" w:eastAsia="Calibri" w:hAnsi="Times New Roman" w:cs="Times New Roman"/>
              </w:rPr>
              <w:t xml:space="preserve">кой» аудиторского заключения, а </w:t>
            </w:r>
            <w:r w:rsidRPr="00B97539">
              <w:rPr>
                <w:rFonts w:ascii="Times New Roman" w:eastAsia="Calibri" w:hAnsi="Times New Roman" w:cs="Times New Roman"/>
              </w:rPr>
              <w:t>также требования к разделу «Существенная неопределенность в отношении непрерывности деятельности», предусмотренные МСА 570.</w:t>
            </w:r>
            <w:r>
              <w:rPr>
                <w:rFonts w:ascii="Times New Roman" w:eastAsia="Calibri" w:hAnsi="Times New Roman" w:cs="Times New Roman"/>
              </w:rPr>
              <w:t xml:space="preserve"> Значительное затруднение вызывал вопрос о необходимости включения в аудиторское заключение раздела  «Ключевые вопросы аудита» и «Прочие сведения»</w:t>
            </w:r>
          </w:p>
          <w:p w14:paraId="4A6B893F" w14:textId="77777777" w:rsidR="004B6AD2" w:rsidRPr="00B97539" w:rsidRDefault="004B6AD2" w:rsidP="001B6344">
            <w:pPr>
              <w:ind w:left="62"/>
              <w:contextualSpacing/>
              <w:rPr>
                <w:rFonts w:ascii="Times New Roman" w:eastAsia="Calibri" w:hAnsi="Times New Roman" w:cs="Times New Roman"/>
              </w:rPr>
            </w:pPr>
          </w:p>
          <w:p w14:paraId="4BFA5418" w14:textId="77777777" w:rsidR="004B6AD2" w:rsidRPr="00B97539" w:rsidRDefault="004B6AD2" w:rsidP="001B6344">
            <w:pPr>
              <w:ind w:left="62"/>
              <w:contextualSpacing/>
              <w:jc w:val="both"/>
              <w:rPr>
                <w:rFonts w:ascii="Times New Roman" w:eastAsia="Calibri" w:hAnsi="Times New Roman" w:cs="Times New Roman"/>
                <w:i/>
              </w:rPr>
            </w:pPr>
          </w:p>
        </w:tc>
        <w:tc>
          <w:tcPr>
            <w:tcW w:w="5954" w:type="dxa"/>
            <w:vAlign w:val="center"/>
          </w:tcPr>
          <w:p w14:paraId="1A7D041D" w14:textId="77777777" w:rsidR="004B6AD2" w:rsidRPr="00B97539" w:rsidRDefault="004B6AD2" w:rsidP="001B6344">
            <w:pPr>
              <w:pStyle w:val="a4"/>
              <w:tabs>
                <w:tab w:val="left" w:pos="2160"/>
              </w:tabs>
              <w:ind w:left="0"/>
              <w:rPr>
                <w:rFonts w:ascii="Times New Roman" w:hAnsi="Times New Roman" w:cs="Times New Roman"/>
                <w:i/>
                <w:iCs/>
              </w:rPr>
            </w:pPr>
            <w:r w:rsidRPr="00B97539">
              <w:rPr>
                <w:rFonts w:ascii="Times New Roman" w:hAnsi="Times New Roman" w:cs="Times New Roman"/>
                <w:i/>
                <w:iCs/>
              </w:rPr>
              <w:lastRenderedPageBreak/>
              <w:t xml:space="preserve">д) Привести формулировку раздела «Основание для выражения мнения с оговоркой» на основе приведенного в задании описания искажений. Указать требования к содержанию раздела  </w:t>
            </w:r>
            <w:r w:rsidRPr="00B97539">
              <w:rPr>
                <w:rFonts w:ascii="Times New Roman" w:eastAsia="Calibri" w:hAnsi="Times New Roman" w:cs="Times New Roman"/>
                <w:i/>
              </w:rPr>
              <w:t xml:space="preserve">«Существенная неопределенность в </w:t>
            </w:r>
            <w:r w:rsidRPr="00B97539">
              <w:rPr>
                <w:rFonts w:ascii="Times New Roman" w:eastAsia="Calibri" w:hAnsi="Times New Roman" w:cs="Times New Roman"/>
                <w:i/>
              </w:rPr>
              <w:lastRenderedPageBreak/>
              <w:t>отношении непрерывности деятельности».</w:t>
            </w:r>
            <w:r w:rsidRPr="00B97539">
              <w:rPr>
                <w:rFonts w:ascii="Times New Roman" w:hAnsi="Times New Roman" w:cs="Times New Roman"/>
                <w:i/>
                <w:iCs/>
              </w:rPr>
              <w:t xml:space="preserve"> </w:t>
            </w:r>
          </w:p>
          <w:p w14:paraId="4913984A" w14:textId="77777777" w:rsidR="004B6AD2" w:rsidRPr="00B97539" w:rsidRDefault="004B6AD2" w:rsidP="001B6344">
            <w:pPr>
              <w:pStyle w:val="a4"/>
              <w:tabs>
                <w:tab w:val="left" w:pos="2160"/>
              </w:tabs>
              <w:ind w:left="0"/>
              <w:rPr>
                <w:rFonts w:ascii="Times New Roman" w:hAnsi="Times New Roman" w:cs="Times New Roman"/>
                <w:i/>
                <w:iCs/>
              </w:rPr>
            </w:pPr>
            <w:r w:rsidRPr="00B97539">
              <w:rPr>
                <w:rFonts w:ascii="Times New Roman" w:hAnsi="Times New Roman" w:cs="Times New Roman"/>
                <w:i/>
                <w:iCs/>
              </w:rPr>
              <w:t>Оценка компетенции «Обосновывать форму мнения в аудиторском заключении, объяснять влияние различных обстоятельств на итоговые документы по результатам выполнения задания».</w:t>
            </w:r>
          </w:p>
          <w:p w14:paraId="0FC61ADD" w14:textId="77777777" w:rsidR="004B6AD2" w:rsidRDefault="004B6AD2" w:rsidP="001B6344">
            <w:pPr>
              <w:pStyle w:val="a4"/>
              <w:tabs>
                <w:tab w:val="left" w:pos="2160"/>
              </w:tabs>
              <w:ind w:left="0"/>
              <w:rPr>
                <w:rFonts w:ascii="Times New Roman" w:eastAsia="Calibri" w:hAnsi="Times New Roman" w:cs="Times New Roman"/>
              </w:rPr>
            </w:pPr>
            <w:r w:rsidRPr="00B97539">
              <w:rPr>
                <w:rFonts w:ascii="Times New Roman" w:eastAsia="Calibri" w:hAnsi="Times New Roman" w:cs="Times New Roman"/>
              </w:rPr>
              <w:t xml:space="preserve">Большинство претендентов не смогли </w:t>
            </w:r>
            <w:r>
              <w:rPr>
                <w:rFonts w:ascii="Times New Roman" w:eastAsia="Calibri" w:hAnsi="Times New Roman" w:cs="Times New Roman"/>
              </w:rPr>
              <w:t xml:space="preserve"> правильно указать на алгоритм последовательных действий аудитора и  идентифицировать вид заключения исходя их конкретной ситуации, указанной в задании. </w:t>
            </w:r>
          </w:p>
          <w:p w14:paraId="5D78FD00" w14:textId="293B6FE8" w:rsidR="004B6AD2" w:rsidRPr="00B97539" w:rsidRDefault="004B6AD2" w:rsidP="002713FA">
            <w:pPr>
              <w:autoSpaceDE w:val="0"/>
              <w:autoSpaceDN w:val="0"/>
              <w:adjustRightInd w:val="0"/>
              <w:jc w:val="both"/>
              <w:rPr>
                <w:rFonts w:ascii="Times New Roman" w:hAnsi="Times New Roman" w:cs="Times New Roman"/>
              </w:rPr>
            </w:pPr>
            <w:r>
              <w:rPr>
                <w:rFonts w:ascii="Times New Roman" w:eastAsia="Calibri" w:hAnsi="Times New Roman" w:cs="Times New Roman"/>
              </w:rPr>
              <w:t xml:space="preserve">Указывались не правильные формулировке в разделе, описывающем </w:t>
            </w:r>
            <w:r>
              <w:rPr>
                <w:rFonts w:ascii="Times New Roman" w:hAnsi="Times New Roman" w:cs="Times New Roman"/>
              </w:rPr>
              <w:t xml:space="preserve">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w:t>
            </w:r>
          </w:p>
        </w:tc>
        <w:tc>
          <w:tcPr>
            <w:tcW w:w="4394" w:type="dxa"/>
            <w:vAlign w:val="center"/>
          </w:tcPr>
          <w:p w14:paraId="528F2A95" w14:textId="77777777" w:rsidR="004B6AD2" w:rsidRDefault="004B6AD2" w:rsidP="001B6344">
            <w:pPr>
              <w:jc w:val="both"/>
              <w:rPr>
                <w:rFonts w:ascii="Times New Roman" w:eastAsia="Calibri" w:hAnsi="Times New Roman" w:cs="Times New Roman"/>
              </w:rPr>
            </w:pPr>
            <w:r w:rsidRPr="00B97539">
              <w:rPr>
                <w:rFonts w:ascii="Times New Roman" w:eastAsia="Calibri" w:hAnsi="Times New Roman" w:cs="Times New Roman"/>
              </w:rPr>
              <w:lastRenderedPageBreak/>
              <w:t xml:space="preserve">Изучить примеры формулировок раздела, содержащего основание для выражения модифицированного мнения, приведенные в МСА 705.  </w:t>
            </w:r>
            <w:r>
              <w:rPr>
                <w:rFonts w:ascii="Times New Roman" w:eastAsia="Calibri" w:hAnsi="Times New Roman" w:cs="Times New Roman"/>
              </w:rPr>
              <w:t xml:space="preserve"> </w:t>
            </w:r>
          </w:p>
          <w:p w14:paraId="596175BC" w14:textId="77777777" w:rsidR="004B6AD2" w:rsidRDefault="004B6AD2" w:rsidP="001B6344">
            <w:pPr>
              <w:autoSpaceDE w:val="0"/>
              <w:autoSpaceDN w:val="0"/>
              <w:adjustRightInd w:val="0"/>
              <w:jc w:val="both"/>
              <w:rPr>
                <w:rFonts w:ascii="Times New Roman" w:hAnsi="Times New Roman" w:cs="Times New Roman"/>
              </w:rPr>
            </w:pPr>
            <w:r>
              <w:rPr>
                <w:rFonts w:ascii="Times New Roman" w:eastAsia="Calibri" w:hAnsi="Times New Roman" w:cs="Times New Roman"/>
              </w:rPr>
              <w:lastRenderedPageBreak/>
              <w:t xml:space="preserve">Изучить последовательность действий аудиторов  при выявлении </w:t>
            </w:r>
            <w:r>
              <w:rPr>
                <w:rFonts w:ascii="Times New Roman" w:hAnsi="Times New Roman" w:cs="Times New Roman"/>
              </w:rPr>
              <w:t xml:space="preserve">существенной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w:t>
            </w:r>
          </w:p>
          <w:p w14:paraId="058ED281" w14:textId="0AEEA4D0" w:rsidR="004B6AD2" w:rsidRPr="00B97539" w:rsidRDefault="004B6AD2" w:rsidP="001B6344">
            <w:pPr>
              <w:jc w:val="both"/>
              <w:rPr>
                <w:rFonts w:ascii="Times New Roman" w:eastAsia="Calibri" w:hAnsi="Times New Roman" w:cs="Times New Roman"/>
              </w:rPr>
            </w:pPr>
            <w:r w:rsidRPr="00B97539">
              <w:rPr>
                <w:rFonts w:ascii="Times New Roman" w:eastAsia="Calibri" w:hAnsi="Times New Roman" w:cs="Times New Roman"/>
              </w:rPr>
              <w:t>Знать требования к содержанию отдельных разделов аудиторског</w:t>
            </w:r>
            <w:r>
              <w:rPr>
                <w:rFonts w:ascii="Times New Roman" w:eastAsia="Calibri" w:hAnsi="Times New Roman" w:cs="Times New Roman"/>
              </w:rPr>
              <w:t>о заключения, установленных МСА.</w:t>
            </w:r>
          </w:p>
        </w:tc>
      </w:tr>
      <w:tr w:rsidR="004B6AD2" w:rsidRPr="00B97539" w14:paraId="69883B39" w14:textId="77777777" w:rsidTr="00FA2BB3">
        <w:trPr>
          <w:gridAfter w:val="1"/>
          <w:wAfter w:w="2835" w:type="dxa"/>
        </w:trPr>
        <w:tc>
          <w:tcPr>
            <w:tcW w:w="5104" w:type="dxa"/>
          </w:tcPr>
          <w:p w14:paraId="0009177E" w14:textId="77777777" w:rsidR="004B6AD2" w:rsidRPr="00B97539" w:rsidRDefault="004B6AD2" w:rsidP="001B6344">
            <w:pPr>
              <w:tabs>
                <w:tab w:val="left" w:pos="2160"/>
              </w:tabs>
              <w:contextualSpacing/>
              <w:rPr>
                <w:rFonts w:ascii="Times New Roman" w:eastAsia="Calibri" w:hAnsi="Times New Roman" w:cs="Times New Roman"/>
                <w:color w:val="000000" w:themeColor="text1"/>
              </w:rPr>
            </w:pPr>
          </w:p>
          <w:p w14:paraId="77D6EF0C" w14:textId="77777777" w:rsidR="004B6AD2" w:rsidRPr="00B97539" w:rsidRDefault="004B6AD2" w:rsidP="001B6344">
            <w:pPr>
              <w:rPr>
                <w:rFonts w:ascii="Times New Roman" w:eastAsia="Calibri" w:hAnsi="Times New Roman" w:cs="Times New Roman"/>
                <w:i/>
                <w:iCs/>
              </w:rPr>
            </w:pPr>
            <w:r w:rsidRPr="00B97539">
              <w:rPr>
                <w:rFonts w:ascii="Times New Roman" w:eastAsia="Calibri" w:hAnsi="Times New Roman" w:cs="Times New Roman"/>
                <w:i/>
                <w:iCs/>
              </w:rPr>
              <w:t>Контроль качества</w:t>
            </w:r>
          </w:p>
          <w:p w14:paraId="0B9D9AFF" w14:textId="77777777" w:rsidR="004B6AD2" w:rsidRDefault="004B6AD2" w:rsidP="001B6344">
            <w:pPr>
              <w:autoSpaceDE w:val="0"/>
              <w:autoSpaceDN w:val="0"/>
              <w:adjustRightInd w:val="0"/>
              <w:jc w:val="both"/>
              <w:rPr>
                <w:rFonts w:ascii="Times New Roman" w:hAnsi="Times New Roman" w:cs="Times New Roman"/>
              </w:rPr>
            </w:pPr>
            <w:r w:rsidRPr="00B97539">
              <w:rPr>
                <w:rFonts w:ascii="Times New Roman" w:eastAsia="Calibri" w:hAnsi="Times New Roman" w:cs="Times New Roman"/>
              </w:rPr>
              <w:t xml:space="preserve">В ряде случаев претенденты не понимают порядок организации внутреннего контроля  при проведении аудита финансовой отчетности, указанный в международном  </w:t>
            </w:r>
            <w:r>
              <w:rPr>
                <w:rFonts w:ascii="Times New Roman" w:eastAsia="Calibri" w:hAnsi="Times New Roman" w:cs="Times New Roman"/>
              </w:rPr>
              <w:t xml:space="preserve">стандартом контроля качества </w:t>
            </w:r>
            <w:r>
              <w:rPr>
                <w:rFonts w:ascii="Times New Roman" w:hAnsi="Times New Roman" w:cs="Times New Roman"/>
              </w:rPr>
              <w:t>МСК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w:t>
            </w:r>
          </w:p>
          <w:p w14:paraId="384FDEA9" w14:textId="77777777" w:rsidR="004B6AD2" w:rsidRPr="00B97539" w:rsidRDefault="004B6AD2" w:rsidP="001B6344">
            <w:pPr>
              <w:rPr>
                <w:rFonts w:ascii="Times New Roman" w:eastAsia="Calibri" w:hAnsi="Times New Roman" w:cs="Times New Roman"/>
              </w:rPr>
            </w:pPr>
            <w:r w:rsidRPr="00B97539">
              <w:rPr>
                <w:rFonts w:ascii="Times New Roman" w:eastAsia="Calibri" w:hAnsi="Times New Roman" w:cs="Times New Roman"/>
              </w:rPr>
              <w:t xml:space="preserve">и международным стандартом аудита </w:t>
            </w:r>
          </w:p>
          <w:p w14:paraId="4096AD61" w14:textId="5AC519DC" w:rsidR="004B6AD2" w:rsidRPr="00B97539" w:rsidRDefault="004B6AD2" w:rsidP="00C379A7">
            <w:pPr>
              <w:autoSpaceDE w:val="0"/>
              <w:autoSpaceDN w:val="0"/>
              <w:adjustRightInd w:val="0"/>
            </w:pPr>
            <w:r>
              <w:rPr>
                <w:rFonts w:ascii="Times New Roman" w:hAnsi="Times New Roman" w:cs="Times New Roman"/>
              </w:rPr>
              <w:t xml:space="preserve">МСА 220 (пересмотренный) "Управление качеством при проведении аудита финансовой отчетности" </w:t>
            </w:r>
          </w:p>
        </w:tc>
        <w:tc>
          <w:tcPr>
            <w:tcW w:w="5954" w:type="dxa"/>
          </w:tcPr>
          <w:p w14:paraId="0BBCD724" w14:textId="77777777" w:rsidR="004B6AD2" w:rsidRPr="00B97539" w:rsidRDefault="004B6AD2" w:rsidP="001B6344">
            <w:pPr>
              <w:pStyle w:val="a4"/>
              <w:tabs>
                <w:tab w:val="left" w:pos="2160"/>
              </w:tabs>
              <w:ind w:left="0"/>
              <w:rPr>
                <w:rFonts w:ascii="Times New Roman" w:hAnsi="Times New Roman" w:cs="Times New Roman"/>
                <w:iCs/>
              </w:rPr>
            </w:pPr>
          </w:p>
          <w:p w14:paraId="669627DD" w14:textId="77777777" w:rsidR="004B6AD2" w:rsidRPr="00B97539" w:rsidRDefault="004B6AD2" w:rsidP="001B6344">
            <w:pPr>
              <w:autoSpaceDE w:val="0"/>
              <w:autoSpaceDN w:val="0"/>
              <w:adjustRightInd w:val="0"/>
              <w:jc w:val="both"/>
              <w:rPr>
                <w:rFonts w:ascii="Times New Roman" w:hAnsi="Times New Roman" w:cs="Times New Roman"/>
                <w:i/>
              </w:rPr>
            </w:pPr>
            <w:r w:rsidRPr="00B97539">
              <w:rPr>
                <w:rFonts w:ascii="Times New Roman" w:hAnsi="Times New Roman" w:cs="Times New Roman"/>
                <w:i/>
                <w:iCs/>
              </w:rPr>
              <w:t xml:space="preserve"> </w:t>
            </w:r>
            <w:r w:rsidRPr="00BF7B5A">
              <w:rPr>
                <w:rFonts w:ascii="Times New Roman" w:hAnsi="Times New Roman" w:cs="Times New Roman"/>
                <w:i/>
                <w:iCs/>
              </w:rPr>
              <w:t>е</w:t>
            </w:r>
            <w:r w:rsidRPr="00B97539">
              <w:rPr>
                <w:rFonts w:ascii="Arial" w:hAnsi="Arial" w:cs="Arial"/>
                <w:i/>
              </w:rPr>
              <w:t xml:space="preserve">) </w:t>
            </w:r>
            <w:r w:rsidRPr="00B97539">
              <w:rPr>
                <w:rFonts w:ascii="Times New Roman" w:hAnsi="Times New Roman" w:cs="Times New Roman"/>
                <w:i/>
              </w:rPr>
              <w:t>Проверка качества выполнения задания, этап назначения контролера качества, степень его вовлеченности на этапах выполнения задания и его обязанности. Оценка компетенции «Проведение процедур внутреннего контроля качества».</w:t>
            </w:r>
          </w:p>
          <w:p w14:paraId="2984346F" w14:textId="77777777" w:rsidR="004B6AD2" w:rsidRPr="00B97539" w:rsidRDefault="004B6AD2" w:rsidP="001B6344">
            <w:pPr>
              <w:pStyle w:val="a4"/>
              <w:tabs>
                <w:tab w:val="left" w:pos="2160"/>
              </w:tabs>
              <w:ind w:left="0"/>
              <w:rPr>
                <w:rFonts w:ascii="Times New Roman" w:hAnsi="Times New Roman" w:cs="Times New Roman"/>
              </w:rPr>
            </w:pPr>
          </w:p>
          <w:p w14:paraId="4FDC566C" w14:textId="77777777" w:rsidR="004B6AD2" w:rsidRPr="00B97539" w:rsidRDefault="004B6AD2" w:rsidP="001B6344">
            <w:pPr>
              <w:pStyle w:val="a4"/>
              <w:tabs>
                <w:tab w:val="left" w:pos="2160"/>
              </w:tabs>
              <w:ind w:left="0"/>
              <w:rPr>
                <w:rFonts w:ascii="Times New Roman" w:hAnsi="Times New Roman" w:cs="Times New Roman"/>
              </w:rPr>
            </w:pPr>
            <w:r w:rsidRPr="00B97539">
              <w:rPr>
                <w:rFonts w:ascii="Times New Roman" w:hAnsi="Times New Roman" w:cs="Times New Roman"/>
              </w:rPr>
              <w:t xml:space="preserve">Претенденты  в ответах </w:t>
            </w:r>
            <w:r>
              <w:rPr>
                <w:rFonts w:ascii="Times New Roman" w:hAnsi="Times New Roman" w:cs="Times New Roman"/>
              </w:rPr>
              <w:t>указывали не правильные обязанности руководителя задания, членов рабочей группы.</w:t>
            </w:r>
          </w:p>
          <w:p w14:paraId="52EC4DBE" w14:textId="77777777" w:rsidR="004B6AD2" w:rsidRPr="00B97539" w:rsidRDefault="004B6AD2" w:rsidP="001B6344">
            <w:pPr>
              <w:pStyle w:val="a4"/>
              <w:tabs>
                <w:tab w:val="left" w:pos="2160"/>
              </w:tabs>
              <w:ind w:left="0"/>
              <w:rPr>
                <w:rFonts w:ascii="Times New Roman" w:hAnsi="Times New Roman" w:cs="Times New Roman"/>
              </w:rPr>
            </w:pPr>
          </w:p>
          <w:p w14:paraId="1DD6235B" w14:textId="4E6F4A10" w:rsidR="004B6AD2" w:rsidRPr="00B97539" w:rsidRDefault="004B6AD2" w:rsidP="001B6344">
            <w:r w:rsidRPr="00B97539">
              <w:rPr>
                <w:rFonts w:ascii="Times New Roman" w:hAnsi="Times New Roman" w:cs="Times New Roman"/>
              </w:rPr>
              <w:t>При определении необходимости и порядка назначения лица, ответственного за проверку качества выполнения задания, указывались не правильные  подходы и  сроки.</w:t>
            </w:r>
          </w:p>
        </w:tc>
        <w:tc>
          <w:tcPr>
            <w:tcW w:w="4394" w:type="dxa"/>
          </w:tcPr>
          <w:p w14:paraId="1E793210" w14:textId="77777777" w:rsidR="004B6AD2" w:rsidRDefault="004B6AD2" w:rsidP="001B6344">
            <w:pPr>
              <w:pStyle w:val="a4"/>
              <w:ind w:left="62"/>
              <w:rPr>
                <w:rFonts w:ascii="Times New Roman" w:eastAsia="Calibri" w:hAnsi="Times New Roman" w:cs="Times New Roman"/>
                <w:iCs/>
              </w:rPr>
            </w:pPr>
          </w:p>
          <w:p w14:paraId="03151CE8" w14:textId="2A825905" w:rsidR="004B6AD2" w:rsidRPr="00B97539" w:rsidRDefault="004B6AD2" w:rsidP="001B6344">
            <w:pPr>
              <w:pStyle w:val="a4"/>
              <w:ind w:left="62"/>
            </w:pPr>
            <w:r w:rsidRPr="00B97539">
              <w:rPr>
                <w:rFonts w:ascii="Times New Roman" w:eastAsia="Calibri" w:hAnsi="Times New Roman" w:cs="Times New Roman"/>
                <w:iCs/>
              </w:rPr>
              <w:t>Изучить положения МСК 1 и МСК 2, а также новой редакции МСА 220.</w:t>
            </w:r>
          </w:p>
        </w:tc>
      </w:tr>
      <w:tr w:rsidR="004B6AD2" w:rsidRPr="00B97539" w14:paraId="1494C467" w14:textId="77777777" w:rsidTr="00FA2BB3">
        <w:trPr>
          <w:gridAfter w:val="1"/>
          <w:wAfter w:w="2835" w:type="dxa"/>
        </w:trPr>
        <w:tc>
          <w:tcPr>
            <w:tcW w:w="15452" w:type="dxa"/>
            <w:gridSpan w:val="3"/>
          </w:tcPr>
          <w:p w14:paraId="32513636" w14:textId="77777777" w:rsidR="004B6AD2" w:rsidRPr="00B97539" w:rsidRDefault="004B6AD2" w:rsidP="001B6344">
            <w:pPr>
              <w:jc w:val="center"/>
            </w:pPr>
            <w:r w:rsidRPr="00B97539">
              <w:rPr>
                <w:rFonts w:ascii="Times New Roman" w:hAnsi="Times New Roman" w:cs="Times New Roman"/>
                <w:b/>
              </w:rPr>
              <w:t>Бухгалтерский учет и бухгалтерская (финансовая) отчетность</w:t>
            </w:r>
          </w:p>
        </w:tc>
      </w:tr>
      <w:tr w:rsidR="004B6AD2" w:rsidRPr="00B97539" w14:paraId="5D5F650F" w14:textId="77777777" w:rsidTr="00FA2BB3">
        <w:trPr>
          <w:gridAfter w:val="1"/>
          <w:wAfter w:w="2835" w:type="dxa"/>
        </w:trPr>
        <w:tc>
          <w:tcPr>
            <w:tcW w:w="15452" w:type="dxa"/>
            <w:gridSpan w:val="3"/>
          </w:tcPr>
          <w:p w14:paraId="77A539C8" w14:textId="77777777" w:rsidR="004B6AD2" w:rsidRPr="001B6344" w:rsidRDefault="004B6AD2" w:rsidP="001B6344">
            <w:pPr>
              <w:jc w:val="center"/>
              <w:rPr>
                <w:rFonts w:ascii="Times New Roman" w:hAnsi="Times New Roman" w:cs="Times New Roman"/>
                <w:i/>
              </w:rPr>
            </w:pPr>
            <w:r w:rsidRPr="001B6344">
              <w:rPr>
                <w:rFonts w:ascii="Times New Roman" w:hAnsi="Times New Roman" w:cs="Times New Roman"/>
                <w:i/>
              </w:rPr>
              <w:t xml:space="preserve">Бухгалтерский учет и бухгалтерская (финансовая) отчетность </w:t>
            </w:r>
            <w:r w:rsidRPr="001B6344">
              <w:rPr>
                <w:rFonts w:ascii="Times New Roman" w:hAnsi="Times New Roman" w:cs="Times New Roman"/>
                <w:i/>
                <w:u w:val="single"/>
              </w:rPr>
              <w:t>в части РСБУ</w:t>
            </w:r>
          </w:p>
        </w:tc>
      </w:tr>
      <w:tr w:rsidR="004B6AD2" w:rsidRPr="00B97539" w14:paraId="44E595E7" w14:textId="77777777" w:rsidTr="00FA2BB3">
        <w:trPr>
          <w:gridAfter w:val="1"/>
          <w:wAfter w:w="2835" w:type="dxa"/>
        </w:trPr>
        <w:tc>
          <w:tcPr>
            <w:tcW w:w="5104" w:type="dxa"/>
          </w:tcPr>
          <w:p w14:paraId="1B0BD1EE" w14:textId="061A07B2" w:rsidR="004B6AD2" w:rsidRDefault="004B6AD2" w:rsidP="001B6344">
            <w:pPr>
              <w:pStyle w:val="ConsPlusNormal"/>
              <w:rPr>
                <w:sz w:val="22"/>
                <w:szCs w:val="22"/>
              </w:rPr>
            </w:pPr>
            <w:r w:rsidRPr="00352462">
              <w:rPr>
                <w:sz w:val="22"/>
                <w:szCs w:val="22"/>
              </w:rPr>
              <w:t>В целом, уровень подготовки претендентов оценивается как «средний»</w:t>
            </w:r>
            <w:r w:rsidR="002849A5">
              <w:rPr>
                <w:sz w:val="22"/>
                <w:szCs w:val="22"/>
              </w:rPr>
              <w:t>.</w:t>
            </w:r>
          </w:p>
          <w:p w14:paraId="2D4194F2" w14:textId="3E7B4B7D" w:rsidR="004B6AD2" w:rsidRPr="00B97539" w:rsidRDefault="004B6AD2" w:rsidP="001B6344">
            <w:pPr>
              <w:pStyle w:val="ConsPlusNormal"/>
              <w:rPr>
                <w:sz w:val="22"/>
                <w:szCs w:val="22"/>
              </w:rPr>
            </w:pPr>
            <w:r w:rsidRPr="00B97539">
              <w:rPr>
                <w:sz w:val="22"/>
                <w:szCs w:val="22"/>
              </w:rPr>
              <w:t>1.Особую сложность для претендентов представлял</w:t>
            </w:r>
            <w:r>
              <w:rPr>
                <w:sz w:val="22"/>
                <w:szCs w:val="22"/>
              </w:rPr>
              <w:t>и вопросы по темам представления отложенных налогов</w:t>
            </w:r>
            <w:r w:rsidRPr="00B97539">
              <w:rPr>
                <w:sz w:val="22"/>
                <w:szCs w:val="22"/>
              </w:rPr>
              <w:t xml:space="preserve"> </w:t>
            </w:r>
            <w:r>
              <w:rPr>
                <w:sz w:val="22"/>
                <w:szCs w:val="22"/>
              </w:rPr>
              <w:t xml:space="preserve">в отчете о финансовых результатах, а также учета, оценки и представления </w:t>
            </w:r>
            <w:r>
              <w:rPr>
                <w:sz w:val="22"/>
                <w:szCs w:val="22"/>
              </w:rPr>
              <w:lastRenderedPageBreak/>
              <w:t>в бухгалтерской отчетности операций с долгосрочными активами к продаже</w:t>
            </w:r>
            <w:r w:rsidRPr="00B97539">
              <w:rPr>
                <w:sz w:val="22"/>
                <w:szCs w:val="22"/>
              </w:rPr>
              <w:t>.</w:t>
            </w:r>
          </w:p>
          <w:p w14:paraId="47FBCE7F" w14:textId="77777777" w:rsidR="004B6AD2" w:rsidRPr="00B97539" w:rsidRDefault="004B6AD2" w:rsidP="001B6344">
            <w:pPr>
              <w:pStyle w:val="ConsPlusNormal"/>
              <w:rPr>
                <w:sz w:val="22"/>
                <w:szCs w:val="22"/>
              </w:rPr>
            </w:pPr>
          </w:p>
          <w:p w14:paraId="222DBC06" w14:textId="77777777" w:rsidR="004B6AD2" w:rsidRPr="00B97539" w:rsidRDefault="004B6AD2" w:rsidP="001B6344">
            <w:pPr>
              <w:pStyle w:val="ConsPlusNormal"/>
              <w:jc w:val="both"/>
              <w:rPr>
                <w:sz w:val="22"/>
                <w:szCs w:val="22"/>
              </w:rPr>
            </w:pPr>
          </w:p>
          <w:p w14:paraId="4F92FC82" w14:textId="77777777" w:rsidR="004B6AD2" w:rsidRPr="00B97539" w:rsidRDefault="004B6AD2" w:rsidP="001B6344">
            <w:pPr>
              <w:pStyle w:val="ConsPlusNormal"/>
              <w:jc w:val="both"/>
              <w:rPr>
                <w:sz w:val="22"/>
                <w:szCs w:val="22"/>
              </w:rPr>
            </w:pPr>
            <w:r w:rsidRPr="00B97539">
              <w:rPr>
                <w:sz w:val="22"/>
                <w:szCs w:val="22"/>
              </w:rPr>
              <w:t xml:space="preserve"> </w:t>
            </w:r>
          </w:p>
          <w:p w14:paraId="54EDE842" w14:textId="77777777" w:rsidR="004B6AD2" w:rsidRPr="00B97539" w:rsidRDefault="004B6AD2" w:rsidP="001B6344">
            <w:pPr>
              <w:pStyle w:val="ConsPlusNormal"/>
              <w:jc w:val="both"/>
              <w:rPr>
                <w:rFonts w:eastAsiaTheme="minorHAnsi"/>
                <w:sz w:val="22"/>
                <w:szCs w:val="22"/>
                <w:lang w:eastAsia="en-US"/>
              </w:rPr>
            </w:pPr>
            <w:r w:rsidRPr="00B97539">
              <w:rPr>
                <w:sz w:val="22"/>
                <w:szCs w:val="22"/>
              </w:rPr>
              <w:t xml:space="preserve">2. </w:t>
            </w:r>
            <w:r>
              <w:rPr>
                <w:sz w:val="22"/>
                <w:szCs w:val="22"/>
              </w:rPr>
              <w:t>В части вопросов экзамена, связанных с формированием показателей отчета о движении денежных средств многие претенденты продемонстрировали отсутствие понимания требований ПБУ 23/2011 «Отчет о движении денежных средств» к классификации денежных потоков.</w:t>
            </w:r>
          </w:p>
          <w:p w14:paraId="45F40E6F" w14:textId="77777777" w:rsidR="004B6AD2" w:rsidRPr="00B97539" w:rsidRDefault="004B6AD2" w:rsidP="001B6344">
            <w:pPr>
              <w:pStyle w:val="ConsPlusNormal"/>
              <w:rPr>
                <w:rFonts w:eastAsiaTheme="minorHAnsi"/>
                <w:sz w:val="22"/>
                <w:szCs w:val="22"/>
                <w:lang w:eastAsia="en-US"/>
              </w:rPr>
            </w:pPr>
          </w:p>
          <w:p w14:paraId="3EDA85BA" w14:textId="77777777" w:rsidR="004B6AD2" w:rsidRPr="00B97539" w:rsidRDefault="004B6AD2" w:rsidP="001B6344">
            <w:pPr>
              <w:pStyle w:val="ConsPlusNormal"/>
              <w:spacing w:before="240"/>
              <w:jc w:val="both"/>
              <w:rPr>
                <w:rFonts w:eastAsiaTheme="minorHAnsi"/>
                <w:sz w:val="22"/>
                <w:szCs w:val="22"/>
                <w:lang w:eastAsia="en-US"/>
              </w:rPr>
            </w:pPr>
          </w:p>
          <w:p w14:paraId="6048FC65" w14:textId="77777777" w:rsidR="004B6AD2" w:rsidRPr="001B6344" w:rsidRDefault="004B6AD2" w:rsidP="001B6344">
            <w:pPr>
              <w:rPr>
                <w:rFonts w:ascii="Times New Roman" w:hAnsi="Times New Roman" w:cs="Times New Roman"/>
                <w:bCs/>
                <w:i/>
                <w:iCs/>
              </w:rPr>
            </w:pPr>
            <w:r w:rsidRPr="001B6344">
              <w:rPr>
                <w:rFonts w:ascii="Times New Roman" w:hAnsi="Times New Roman" w:cs="Times New Roman"/>
                <w:bCs/>
                <w:i/>
                <w:iCs/>
              </w:rPr>
              <w:t>Общие замечания:</w:t>
            </w:r>
          </w:p>
          <w:p w14:paraId="6B07A7FF" w14:textId="77777777" w:rsidR="004B6AD2" w:rsidRPr="00B97539" w:rsidRDefault="004B6AD2" w:rsidP="001B6344">
            <w:pPr>
              <w:rPr>
                <w:rFonts w:ascii="Times New Roman" w:hAnsi="Times New Roman" w:cs="Times New Roman"/>
                <w:u w:val="single"/>
              </w:rPr>
            </w:pPr>
          </w:p>
          <w:p w14:paraId="1FC4E4C3" w14:textId="77777777" w:rsidR="004B6AD2" w:rsidRPr="00B97539" w:rsidRDefault="004B6AD2" w:rsidP="001B6344">
            <w:pPr>
              <w:rPr>
                <w:rFonts w:ascii="Times New Roman" w:hAnsi="Times New Roman" w:cs="Times New Roman"/>
              </w:rPr>
            </w:pPr>
            <w:r w:rsidRPr="00B97539">
              <w:rPr>
                <w:rFonts w:ascii="Times New Roman" w:hAnsi="Times New Roman" w:cs="Times New Roman"/>
              </w:rPr>
              <w:t>а) в некоторых случаях претенденты не могли обосновать свою позицию и продемонстрировать логичность рассуждений;</w:t>
            </w:r>
          </w:p>
          <w:p w14:paraId="5F88E1E2" w14:textId="77777777" w:rsidR="004B6AD2" w:rsidRDefault="004B6AD2" w:rsidP="001B6344">
            <w:pPr>
              <w:rPr>
                <w:rFonts w:ascii="Times New Roman" w:hAnsi="Times New Roman" w:cs="Times New Roman"/>
              </w:rPr>
            </w:pPr>
            <w:r>
              <w:rPr>
                <w:rFonts w:ascii="Times New Roman" w:hAnsi="Times New Roman" w:cs="Times New Roman"/>
              </w:rPr>
              <w:t>б</w:t>
            </w:r>
            <w:r w:rsidRPr="00B97539">
              <w:rPr>
                <w:rFonts w:ascii="Times New Roman" w:hAnsi="Times New Roman" w:cs="Times New Roman"/>
              </w:rPr>
              <w:t>) в части работ не</w:t>
            </w:r>
            <w:r>
              <w:rPr>
                <w:rFonts w:ascii="Times New Roman" w:hAnsi="Times New Roman" w:cs="Times New Roman"/>
              </w:rPr>
              <w:t xml:space="preserve"> </w:t>
            </w:r>
            <w:r w:rsidRPr="00B97539">
              <w:rPr>
                <w:rFonts w:ascii="Times New Roman" w:hAnsi="Times New Roman" w:cs="Times New Roman"/>
              </w:rPr>
              <w:t>указаны ссылки на нормативные акты, регулирующие порядок отражения в бухгалтерском учете и отчетности соответствующих операций. Отсутствие ссылок на нормативные источники не позволило получить дополнительные профессиональные баллы.</w:t>
            </w:r>
          </w:p>
          <w:p w14:paraId="214E7B29" w14:textId="77777777" w:rsidR="004B6AD2" w:rsidRPr="00B97539" w:rsidRDefault="004B6AD2" w:rsidP="001B6344">
            <w:pPr>
              <w:rPr>
                <w:rFonts w:ascii="Times New Roman" w:hAnsi="Times New Roman" w:cs="Times New Roman"/>
              </w:rPr>
            </w:pPr>
            <w:r>
              <w:rPr>
                <w:rFonts w:ascii="Times New Roman" w:hAnsi="Times New Roman" w:cs="Times New Roman"/>
              </w:rPr>
              <w:t>в) часть претендентов не имеют четких знаний в отношении плана счетов бухгалтерского учета утв. приказом Минфина РФ № 94н, вместо номеров синтетических счетов и их установленного наименования претендентами приводились названия статей финансовой отчетности по МСФО и бухгалтерские записи, не соответствующие требованиям нормативных актов по бухгалтерскому учету.</w:t>
            </w:r>
          </w:p>
          <w:p w14:paraId="5AD7A87D" w14:textId="77777777" w:rsidR="004B6AD2" w:rsidRPr="00B97539" w:rsidRDefault="004B6AD2" w:rsidP="001B6344">
            <w:pPr>
              <w:rPr>
                <w:rFonts w:ascii="Times New Roman" w:hAnsi="Times New Roman" w:cs="Times New Roman"/>
              </w:rPr>
            </w:pPr>
            <w:r>
              <w:rPr>
                <w:rFonts w:ascii="Times New Roman" w:hAnsi="Times New Roman" w:cs="Times New Roman"/>
              </w:rPr>
              <w:t>г</w:t>
            </w:r>
            <w:r w:rsidRPr="00B97539">
              <w:rPr>
                <w:rFonts w:ascii="Times New Roman" w:hAnsi="Times New Roman" w:cs="Times New Roman"/>
              </w:rPr>
              <w:t xml:space="preserve">) в </w:t>
            </w:r>
            <w:r>
              <w:rPr>
                <w:rFonts w:ascii="Times New Roman" w:hAnsi="Times New Roman" w:cs="Times New Roman"/>
              </w:rPr>
              <w:t xml:space="preserve">некоторых </w:t>
            </w:r>
            <w:r w:rsidRPr="00B97539">
              <w:rPr>
                <w:rFonts w:ascii="Times New Roman" w:hAnsi="Times New Roman" w:cs="Times New Roman"/>
              </w:rPr>
              <w:t>работ</w:t>
            </w:r>
            <w:r>
              <w:rPr>
                <w:rFonts w:ascii="Times New Roman" w:hAnsi="Times New Roman" w:cs="Times New Roman"/>
              </w:rPr>
              <w:t>ах</w:t>
            </w:r>
            <w:r w:rsidRPr="00B97539">
              <w:rPr>
                <w:rFonts w:ascii="Times New Roman" w:hAnsi="Times New Roman" w:cs="Times New Roman"/>
              </w:rPr>
              <w:t xml:space="preserve"> отсутствовали выводы. В частности, не указывалось, прав ли аудитор в определенной ситуации или нет, что приводило к </w:t>
            </w:r>
            <w:r w:rsidRPr="00B97539">
              <w:rPr>
                <w:rFonts w:ascii="Times New Roman" w:hAnsi="Times New Roman" w:cs="Times New Roman"/>
              </w:rPr>
              <w:lastRenderedPageBreak/>
              <w:t xml:space="preserve">снижению </w:t>
            </w:r>
            <w:r>
              <w:rPr>
                <w:rFonts w:ascii="Times New Roman" w:hAnsi="Times New Roman" w:cs="Times New Roman"/>
              </w:rPr>
              <w:t xml:space="preserve">количества </w:t>
            </w:r>
            <w:r w:rsidRPr="00B97539">
              <w:rPr>
                <w:rFonts w:ascii="Times New Roman" w:hAnsi="Times New Roman" w:cs="Times New Roman"/>
              </w:rPr>
              <w:t>баллов.</w:t>
            </w:r>
          </w:p>
          <w:p w14:paraId="1E67A006" w14:textId="77777777" w:rsidR="004B6AD2" w:rsidRPr="00B97539" w:rsidRDefault="004B6AD2" w:rsidP="001B6344">
            <w:pPr>
              <w:rPr>
                <w:rFonts w:ascii="Times New Roman" w:hAnsi="Times New Roman" w:cs="Times New Roman"/>
              </w:rPr>
            </w:pPr>
          </w:p>
          <w:p w14:paraId="0872CD24" w14:textId="77777777" w:rsidR="004B6AD2" w:rsidRPr="00B97539" w:rsidRDefault="004B6AD2" w:rsidP="001B6344">
            <w:pPr>
              <w:rPr>
                <w:rFonts w:ascii="Times New Roman" w:hAnsi="Times New Roman" w:cs="Times New Roman"/>
              </w:rPr>
            </w:pPr>
          </w:p>
          <w:p w14:paraId="37349214" w14:textId="77777777" w:rsidR="004B6AD2" w:rsidRPr="00B97539" w:rsidRDefault="004B6AD2" w:rsidP="001B6344">
            <w:pPr>
              <w:rPr>
                <w:rFonts w:ascii="Times New Roman" w:hAnsi="Times New Roman" w:cs="Times New Roman"/>
              </w:rPr>
            </w:pPr>
          </w:p>
          <w:p w14:paraId="237E219E" w14:textId="77777777" w:rsidR="004B6AD2" w:rsidRPr="00B97539" w:rsidRDefault="004B6AD2" w:rsidP="001B6344"/>
        </w:tc>
        <w:tc>
          <w:tcPr>
            <w:tcW w:w="5954" w:type="dxa"/>
          </w:tcPr>
          <w:p w14:paraId="76D4E559" w14:textId="77777777" w:rsidR="004B6AD2" w:rsidRPr="002849A5" w:rsidRDefault="004B6AD2" w:rsidP="009D4B92">
            <w:pPr>
              <w:pStyle w:val="ConsPlusNormal"/>
              <w:rPr>
                <w:rFonts w:eastAsiaTheme="minorHAnsi"/>
                <w:i/>
                <w:sz w:val="22"/>
                <w:szCs w:val="22"/>
                <w:lang w:eastAsia="en-US"/>
              </w:rPr>
            </w:pPr>
            <w:r w:rsidRPr="002849A5">
              <w:rPr>
                <w:rFonts w:eastAsiaTheme="minorHAnsi"/>
                <w:i/>
                <w:sz w:val="22"/>
                <w:szCs w:val="22"/>
                <w:lang w:eastAsia="en-US"/>
              </w:rPr>
              <w:lastRenderedPageBreak/>
              <w:t>Перечень неверно решаемых вопросов:</w:t>
            </w:r>
          </w:p>
          <w:p w14:paraId="606F9099" w14:textId="77777777" w:rsidR="004B6AD2" w:rsidRPr="009D4B92" w:rsidRDefault="004B6AD2" w:rsidP="009D4B92">
            <w:pPr>
              <w:pStyle w:val="ConsPlusNormal"/>
              <w:rPr>
                <w:rFonts w:eastAsiaTheme="minorHAnsi"/>
                <w:sz w:val="22"/>
                <w:szCs w:val="22"/>
                <w:lang w:eastAsia="en-US"/>
              </w:rPr>
            </w:pPr>
            <w:r w:rsidRPr="009D4B92">
              <w:rPr>
                <w:rFonts w:eastAsiaTheme="minorHAnsi"/>
                <w:sz w:val="22"/>
                <w:szCs w:val="22"/>
                <w:lang w:eastAsia="en-US"/>
              </w:rPr>
              <w:t>а) Отложенные налоги:</w:t>
            </w:r>
          </w:p>
          <w:p w14:paraId="330B34CB" w14:textId="77777777" w:rsidR="004B6AD2" w:rsidRPr="009D4B92" w:rsidRDefault="004B6AD2" w:rsidP="009D4B92">
            <w:pPr>
              <w:pStyle w:val="ConsPlusNormal"/>
              <w:rPr>
                <w:rFonts w:eastAsiaTheme="minorHAnsi"/>
                <w:sz w:val="22"/>
                <w:szCs w:val="22"/>
                <w:lang w:eastAsia="en-US"/>
              </w:rPr>
            </w:pPr>
            <w:r w:rsidRPr="009D4B92">
              <w:rPr>
                <w:rFonts w:eastAsiaTheme="minorHAnsi"/>
                <w:sz w:val="22"/>
                <w:szCs w:val="22"/>
                <w:lang w:eastAsia="en-US"/>
              </w:rPr>
              <w:t xml:space="preserve">- списание отложенных налоговых активов (ОНА) и отложенных налоговых обязательств (ОНО) в результате снижения ставки налога на прибыль со следующего года – ошибочно предлагается отразить в бухгалтерской </w:t>
            </w:r>
            <w:r w:rsidRPr="009D4B92">
              <w:rPr>
                <w:rFonts w:eastAsiaTheme="minorHAnsi"/>
                <w:sz w:val="22"/>
                <w:szCs w:val="22"/>
                <w:lang w:eastAsia="en-US"/>
              </w:rPr>
              <w:lastRenderedPageBreak/>
              <w:t>отчетности следующего года, а не путем корректировки на конец отчетного периода, предшествующего году начала применения новой ставки налога на прибыль;</w:t>
            </w:r>
          </w:p>
          <w:p w14:paraId="4FF52936" w14:textId="574CF6BE" w:rsidR="004B6AD2" w:rsidRPr="009D4B92" w:rsidRDefault="004B6AD2" w:rsidP="009D4B92">
            <w:pPr>
              <w:pStyle w:val="ConsPlusNormal"/>
              <w:rPr>
                <w:rFonts w:eastAsiaTheme="minorHAnsi"/>
                <w:sz w:val="22"/>
                <w:szCs w:val="22"/>
                <w:lang w:eastAsia="en-US"/>
              </w:rPr>
            </w:pPr>
            <w:r w:rsidRPr="009D4B92">
              <w:rPr>
                <w:rFonts w:eastAsiaTheme="minorHAnsi"/>
                <w:sz w:val="22"/>
                <w:szCs w:val="22"/>
                <w:lang w:eastAsia="en-US"/>
              </w:rPr>
              <w:t>- ошибочное утверждение, что ОНА и ОНО в бухгалтерском балансе могут быть представлены только в развернутом виде. Однако согласно ПБУ 18/02 допускается представление ОНА и ОНО свернуто в бух</w:t>
            </w:r>
            <w:r w:rsidR="002849A5">
              <w:rPr>
                <w:rFonts w:eastAsiaTheme="minorHAnsi"/>
                <w:sz w:val="22"/>
                <w:szCs w:val="22"/>
                <w:lang w:eastAsia="en-US"/>
              </w:rPr>
              <w:t xml:space="preserve">галтерском </w:t>
            </w:r>
            <w:r w:rsidRPr="009D4B92">
              <w:rPr>
                <w:rFonts w:eastAsiaTheme="minorHAnsi"/>
                <w:sz w:val="22"/>
                <w:szCs w:val="22"/>
                <w:lang w:eastAsia="en-US"/>
              </w:rPr>
              <w:t>балансе при отсутствии раздельной базы по налогу на прибыль;</w:t>
            </w:r>
          </w:p>
          <w:p w14:paraId="0B3AD1D0" w14:textId="77777777" w:rsidR="004B6AD2" w:rsidRPr="009D4B92" w:rsidRDefault="004B6AD2" w:rsidP="00514018">
            <w:pPr>
              <w:pStyle w:val="ConsPlusNormal"/>
              <w:spacing w:after="120"/>
              <w:rPr>
                <w:rFonts w:eastAsiaTheme="minorHAnsi"/>
                <w:sz w:val="22"/>
                <w:szCs w:val="22"/>
                <w:lang w:eastAsia="en-US"/>
              </w:rPr>
            </w:pPr>
            <w:r w:rsidRPr="009D4B92">
              <w:rPr>
                <w:rFonts w:eastAsiaTheme="minorHAnsi"/>
                <w:sz w:val="22"/>
                <w:szCs w:val="22"/>
                <w:lang w:eastAsia="en-US"/>
              </w:rPr>
              <w:t>- ошибочное утверждение, что в строку 2460 «Прочее» должны включаться постоянные налоговые доходы и постоянные налоговые расходы.</w:t>
            </w:r>
          </w:p>
          <w:p w14:paraId="2C98AA84" w14:textId="77777777" w:rsidR="004B6AD2" w:rsidRPr="009D4B92" w:rsidRDefault="004B6AD2" w:rsidP="009D4B92">
            <w:pPr>
              <w:pStyle w:val="ConsPlusNormal"/>
              <w:rPr>
                <w:rFonts w:eastAsiaTheme="minorHAnsi"/>
                <w:sz w:val="22"/>
                <w:szCs w:val="22"/>
                <w:lang w:eastAsia="en-US"/>
              </w:rPr>
            </w:pPr>
            <w:r w:rsidRPr="009D4B92">
              <w:rPr>
                <w:rFonts w:eastAsiaTheme="minorHAnsi"/>
                <w:sz w:val="22"/>
                <w:szCs w:val="22"/>
                <w:lang w:eastAsia="en-US"/>
              </w:rPr>
              <w:t>б) Учет запасов:</w:t>
            </w:r>
          </w:p>
          <w:p w14:paraId="77D26750" w14:textId="77777777" w:rsidR="004B6AD2" w:rsidRDefault="004B6AD2" w:rsidP="009D4B92">
            <w:pPr>
              <w:pStyle w:val="ConsPlusNormal"/>
              <w:rPr>
                <w:rFonts w:eastAsiaTheme="minorHAnsi"/>
                <w:sz w:val="22"/>
                <w:szCs w:val="22"/>
                <w:lang w:eastAsia="en-US"/>
              </w:rPr>
            </w:pPr>
            <w:r>
              <w:rPr>
                <w:rFonts w:eastAsiaTheme="minorHAnsi"/>
                <w:sz w:val="22"/>
                <w:szCs w:val="22"/>
                <w:lang w:eastAsia="en-US"/>
              </w:rPr>
              <w:t>- стоимость производственного брака ошибочно предлагается включать в стоимость готовой продукции, что противоречит требованию ФСБУ 5/2019 «Запасы»;</w:t>
            </w:r>
          </w:p>
          <w:p w14:paraId="5DD24E57" w14:textId="77777777" w:rsidR="004B6AD2" w:rsidRPr="001B6344" w:rsidRDefault="004B6AD2" w:rsidP="009D4B92">
            <w:pPr>
              <w:pStyle w:val="ConsPlusNormal"/>
              <w:rPr>
                <w:rFonts w:eastAsiaTheme="minorHAnsi"/>
                <w:sz w:val="22"/>
                <w:szCs w:val="22"/>
                <w:lang w:eastAsia="en-US"/>
              </w:rPr>
            </w:pPr>
            <w:r>
              <w:rPr>
                <w:rFonts w:eastAsiaTheme="minorHAnsi"/>
                <w:sz w:val="22"/>
                <w:szCs w:val="22"/>
                <w:lang w:eastAsia="en-US"/>
              </w:rPr>
              <w:t xml:space="preserve">- стоимость окончательного брака предлагается списывать на расходы в отчет о финансовых результатах пропорционально объему произведенной готовой продукции вместо </w:t>
            </w:r>
            <w:r w:rsidRPr="001B6344">
              <w:rPr>
                <w:rFonts w:eastAsiaTheme="minorHAnsi"/>
                <w:sz w:val="22"/>
                <w:szCs w:val="22"/>
                <w:lang w:eastAsia="en-US"/>
              </w:rPr>
              <w:t>единовременного отнесения в отчет о финансовых результатах, не включая стоимость брака в остатки запасов;</w:t>
            </w:r>
          </w:p>
          <w:p w14:paraId="68143732" w14:textId="77777777" w:rsidR="004B6AD2" w:rsidRPr="001B6344" w:rsidRDefault="004B6AD2" w:rsidP="00514018">
            <w:pPr>
              <w:pStyle w:val="ConsPlusNormal"/>
              <w:spacing w:after="120"/>
              <w:rPr>
                <w:rFonts w:eastAsiaTheme="minorHAnsi"/>
                <w:sz w:val="22"/>
                <w:szCs w:val="22"/>
                <w:lang w:eastAsia="en-US"/>
              </w:rPr>
            </w:pPr>
            <w:r w:rsidRPr="001B6344">
              <w:rPr>
                <w:rFonts w:eastAsiaTheme="minorHAnsi"/>
                <w:sz w:val="22"/>
                <w:szCs w:val="22"/>
                <w:lang w:eastAsia="en-US"/>
              </w:rPr>
              <w:t>- объекты недвижимости, приобретенные для продажи ошибочно классифицированы как инвестиционная недвижимость, а не запасы.</w:t>
            </w:r>
          </w:p>
          <w:p w14:paraId="25EC68AA" w14:textId="77777777" w:rsidR="004B6AD2" w:rsidRPr="009D4B92" w:rsidRDefault="004B6AD2" w:rsidP="009D4B92">
            <w:pPr>
              <w:pStyle w:val="ConsPlusNormal"/>
              <w:rPr>
                <w:rFonts w:eastAsiaTheme="minorHAnsi"/>
                <w:sz w:val="22"/>
                <w:szCs w:val="22"/>
                <w:lang w:eastAsia="en-US"/>
              </w:rPr>
            </w:pPr>
            <w:r w:rsidRPr="009D4B92">
              <w:rPr>
                <w:rFonts w:eastAsiaTheme="minorHAnsi"/>
                <w:sz w:val="22"/>
                <w:szCs w:val="22"/>
                <w:lang w:eastAsia="en-US"/>
              </w:rPr>
              <w:t>в) Долгосрочные активы к продаже (ДАП):</w:t>
            </w:r>
          </w:p>
          <w:p w14:paraId="797804BE" w14:textId="77777777" w:rsidR="004B6AD2" w:rsidRDefault="004B6AD2" w:rsidP="009D4B92">
            <w:pPr>
              <w:pStyle w:val="ConsPlusNormal"/>
              <w:rPr>
                <w:rFonts w:eastAsiaTheme="minorHAnsi"/>
                <w:sz w:val="22"/>
                <w:szCs w:val="22"/>
                <w:lang w:eastAsia="en-US"/>
              </w:rPr>
            </w:pPr>
            <w:r w:rsidRPr="001B6344">
              <w:rPr>
                <w:rFonts w:eastAsiaTheme="minorHAnsi"/>
                <w:sz w:val="22"/>
                <w:szCs w:val="22"/>
                <w:lang w:eastAsia="en-US"/>
              </w:rPr>
              <w:t>- перевод из основных средств в долгосрочные активы к продаже ошибочно отражается путем переноса на счет учета ДАП отдельно</w:t>
            </w:r>
            <w:r>
              <w:rPr>
                <w:rFonts w:eastAsiaTheme="minorHAnsi"/>
                <w:sz w:val="22"/>
                <w:szCs w:val="22"/>
                <w:lang w:eastAsia="en-US"/>
              </w:rPr>
              <w:t xml:space="preserve"> первоначальной стоимости выбывающих основных средств и начисленной амортизации. Корректным является перевод основных средств в ДАП по балансовой стоимости (т.е. уже за вычетом сумм накопленной амортизации и обесценения);</w:t>
            </w:r>
          </w:p>
          <w:p w14:paraId="0C5AD5B4" w14:textId="77777777" w:rsidR="004B6AD2" w:rsidRDefault="004B6AD2" w:rsidP="009D4B92">
            <w:pPr>
              <w:pStyle w:val="ConsPlusNormal"/>
              <w:rPr>
                <w:rFonts w:eastAsiaTheme="minorHAnsi"/>
                <w:sz w:val="22"/>
                <w:szCs w:val="22"/>
                <w:lang w:eastAsia="en-US"/>
              </w:rPr>
            </w:pPr>
            <w:r>
              <w:rPr>
                <w:rFonts w:eastAsiaTheme="minorHAnsi"/>
                <w:sz w:val="22"/>
                <w:szCs w:val="22"/>
                <w:lang w:eastAsia="en-US"/>
              </w:rPr>
              <w:t>- ДАП отражается в бух.балансе по наибольшей (а не по наименьшей) из балансовой стоимости и чистой стоимости продажи;</w:t>
            </w:r>
          </w:p>
          <w:p w14:paraId="13C5046E" w14:textId="77777777" w:rsidR="004B6AD2" w:rsidRDefault="004B6AD2" w:rsidP="009D4B92">
            <w:pPr>
              <w:pStyle w:val="ConsPlusNormal"/>
              <w:rPr>
                <w:rFonts w:eastAsiaTheme="minorHAnsi"/>
                <w:sz w:val="22"/>
                <w:szCs w:val="22"/>
                <w:lang w:eastAsia="en-US"/>
              </w:rPr>
            </w:pPr>
            <w:r>
              <w:rPr>
                <w:rFonts w:eastAsiaTheme="minorHAnsi"/>
                <w:sz w:val="22"/>
                <w:szCs w:val="22"/>
                <w:lang w:eastAsia="en-US"/>
              </w:rPr>
              <w:t xml:space="preserve">- обесценение ДАП ошибочно предлагается отразить </w:t>
            </w:r>
            <w:r>
              <w:rPr>
                <w:rFonts w:eastAsiaTheme="minorHAnsi"/>
                <w:sz w:val="22"/>
                <w:szCs w:val="22"/>
                <w:lang w:eastAsia="en-US"/>
              </w:rPr>
              <w:lastRenderedPageBreak/>
              <w:t>записью Дт 83 – Кт 01 или Дт 91 – Кт 01 (следует отражать проводкой: Дт 91-2 – Кт 14);</w:t>
            </w:r>
          </w:p>
          <w:p w14:paraId="08479F9E" w14:textId="77777777" w:rsidR="004B6AD2" w:rsidRDefault="004B6AD2" w:rsidP="009D4B92">
            <w:pPr>
              <w:pStyle w:val="ConsPlusNormal"/>
              <w:rPr>
                <w:rFonts w:eastAsiaTheme="minorHAnsi"/>
                <w:sz w:val="22"/>
                <w:szCs w:val="22"/>
                <w:lang w:eastAsia="en-US"/>
              </w:rPr>
            </w:pPr>
            <w:r>
              <w:rPr>
                <w:rFonts w:eastAsiaTheme="minorHAnsi"/>
                <w:sz w:val="22"/>
                <w:szCs w:val="22"/>
                <w:lang w:eastAsia="en-US"/>
              </w:rPr>
              <w:t>- резерв под обесценение ошибочно отнесен на показатель себестоимости продаж вместо прочих расходов;</w:t>
            </w:r>
          </w:p>
          <w:p w14:paraId="3EC337F5" w14:textId="77777777" w:rsidR="004B6AD2" w:rsidRPr="00B97539" w:rsidRDefault="004B6AD2" w:rsidP="009D4B92">
            <w:pPr>
              <w:pStyle w:val="ConsPlusNormal"/>
              <w:rPr>
                <w:rFonts w:eastAsiaTheme="minorHAnsi"/>
                <w:sz w:val="22"/>
                <w:szCs w:val="22"/>
                <w:lang w:eastAsia="en-US"/>
              </w:rPr>
            </w:pPr>
            <w:r>
              <w:rPr>
                <w:rFonts w:eastAsiaTheme="minorHAnsi"/>
                <w:sz w:val="22"/>
                <w:szCs w:val="22"/>
                <w:lang w:eastAsia="en-US"/>
              </w:rPr>
              <w:t>- ошибочное включение долгосрочных активов к продаже в состав строки 1210 «Запасы» бухгалтерского баланса.</w:t>
            </w:r>
          </w:p>
          <w:p w14:paraId="445EF272" w14:textId="77777777" w:rsidR="004B6AD2" w:rsidRPr="009D4B92" w:rsidRDefault="004B6AD2" w:rsidP="00514018">
            <w:pPr>
              <w:pStyle w:val="ConsPlusNormal"/>
              <w:spacing w:after="80"/>
              <w:rPr>
                <w:rFonts w:eastAsiaTheme="minorHAnsi"/>
                <w:sz w:val="22"/>
                <w:szCs w:val="22"/>
                <w:lang w:eastAsia="en-US"/>
              </w:rPr>
            </w:pPr>
            <w:r w:rsidRPr="009D4B92">
              <w:rPr>
                <w:rFonts w:eastAsiaTheme="minorHAnsi"/>
                <w:sz w:val="22"/>
                <w:szCs w:val="22"/>
                <w:lang w:eastAsia="en-US"/>
              </w:rPr>
              <w:t>Типичные ошибки в ответах, которые допускались наиболее часто:</w:t>
            </w:r>
          </w:p>
          <w:p w14:paraId="0987E552" w14:textId="77777777" w:rsidR="004B6AD2" w:rsidRPr="009D4B92" w:rsidRDefault="004B6AD2" w:rsidP="00514018">
            <w:pPr>
              <w:pStyle w:val="ConsPlusNormal"/>
              <w:spacing w:after="80"/>
              <w:rPr>
                <w:rFonts w:eastAsiaTheme="minorHAnsi"/>
                <w:sz w:val="22"/>
                <w:szCs w:val="22"/>
                <w:lang w:eastAsia="en-US"/>
              </w:rPr>
            </w:pPr>
            <w:r w:rsidRPr="009D4B92">
              <w:rPr>
                <w:rFonts w:eastAsiaTheme="minorHAnsi"/>
                <w:sz w:val="22"/>
                <w:szCs w:val="22"/>
                <w:lang w:eastAsia="en-US"/>
              </w:rPr>
              <w:t>а</w:t>
            </w:r>
            <w:r w:rsidRPr="00B97539">
              <w:rPr>
                <w:rFonts w:eastAsiaTheme="minorHAnsi"/>
                <w:sz w:val="22"/>
                <w:szCs w:val="22"/>
                <w:lang w:eastAsia="en-US"/>
              </w:rPr>
              <w:t xml:space="preserve">) </w:t>
            </w:r>
            <w:r w:rsidRPr="009D4B92">
              <w:rPr>
                <w:rFonts w:eastAsiaTheme="minorHAnsi"/>
                <w:sz w:val="22"/>
                <w:szCs w:val="22"/>
                <w:lang w:eastAsia="en-US"/>
              </w:rPr>
              <w:t>Многие претенденты ошибочно отнесли средства полученной субсидии в денежные потоки по инвестиционной или финансовой деятельности в отчете о движении денежных средств, в то время как такое поступление связано с финансированием строительства объектам, подлежащим безвозмездной передаче муниципальному органу, и должно быть отражено в денежных потоках по текущей деятельности.</w:t>
            </w:r>
          </w:p>
          <w:p w14:paraId="53AAB64E" w14:textId="77777777" w:rsidR="004B6AD2" w:rsidRPr="00B97539" w:rsidRDefault="004B6AD2" w:rsidP="00514018">
            <w:pPr>
              <w:pStyle w:val="ConsPlusNormal"/>
              <w:spacing w:after="80"/>
              <w:rPr>
                <w:rFonts w:eastAsiaTheme="minorHAnsi"/>
                <w:sz w:val="22"/>
                <w:szCs w:val="22"/>
                <w:lang w:eastAsia="en-US"/>
              </w:rPr>
            </w:pPr>
            <w:r w:rsidRPr="009D4B92">
              <w:rPr>
                <w:rFonts w:eastAsiaTheme="minorHAnsi"/>
                <w:sz w:val="22"/>
                <w:szCs w:val="22"/>
                <w:lang w:eastAsia="en-US"/>
              </w:rPr>
              <w:t>б) ошибочно утверждение, что ОНА и ОНО могут представляться в бухгалтерском балансе свернуто только при возникновении по одному и тому же объекту учета;</w:t>
            </w:r>
          </w:p>
          <w:p w14:paraId="1C6D462D" w14:textId="77777777" w:rsidR="004B6AD2" w:rsidRPr="009D4B92" w:rsidRDefault="004B6AD2" w:rsidP="00514018">
            <w:pPr>
              <w:pStyle w:val="ConsPlusNormal"/>
              <w:spacing w:after="80"/>
              <w:rPr>
                <w:rFonts w:eastAsiaTheme="minorHAnsi"/>
                <w:sz w:val="22"/>
                <w:szCs w:val="22"/>
                <w:lang w:eastAsia="en-US"/>
              </w:rPr>
            </w:pPr>
            <w:r w:rsidRPr="00B97539">
              <w:rPr>
                <w:rFonts w:eastAsiaTheme="minorHAnsi"/>
                <w:sz w:val="22"/>
                <w:szCs w:val="22"/>
                <w:lang w:eastAsia="en-US"/>
              </w:rPr>
              <w:t xml:space="preserve">г) Многие претенденты ошибочно </w:t>
            </w:r>
            <w:r>
              <w:rPr>
                <w:rFonts w:eastAsiaTheme="minorHAnsi"/>
                <w:sz w:val="22"/>
                <w:szCs w:val="22"/>
                <w:lang w:eastAsia="en-US"/>
              </w:rPr>
              <w:t>указали, что объекты недвижимости, приобретенные для перепродажи, отражаются в строке 1210 «Запасы» только в том случае, если продажа недвижимости является основным видом деятельности организации</w:t>
            </w:r>
            <w:r w:rsidRPr="009D4B92">
              <w:rPr>
                <w:rFonts w:eastAsiaTheme="minorHAnsi"/>
                <w:sz w:val="22"/>
                <w:szCs w:val="22"/>
                <w:lang w:eastAsia="en-US"/>
              </w:rPr>
              <w:t>.</w:t>
            </w:r>
          </w:p>
          <w:p w14:paraId="1AD1BE8E" w14:textId="2729E61F" w:rsidR="004B6AD2" w:rsidRPr="009D4B92" w:rsidRDefault="004B6AD2" w:rsidP="00514018">
            <w:pPr>
              <w:pStyle w:val="ConsPlusNormal"/>
              <w:spacing w:after="80"/>
              <w:rPr>
                <w:rFonts w:eastAsiaTheme="minorHAnsi"/>
                <w:sz w:val="22"/>
                <w:szCs w:val="22"/>
                <w:lang w:eastAsia="en-US"/>
              </w:rPr>
            </w:pPr>
            <w:r w:rsidRPr="009D4B92">
              <w:rPr>
                <w:rFonts w:eastAsiaTheme="minorHAnsi"/>
                <w:sz w:val="22"/>
                <w:szCs w:val="22"/>
                <w:lang w:eastAsia="en-US"/>
              </w:rPr>
              <w:t>д) Большая часть претендентов представила ошибочный вывод о том, что последующие расходы на проведение ремонта арендованных объектов могут включаться в (корректировать стоимость) права пользования активом, что противоречит требованиям ФСБУ 25/2018 и ФСБУ 6/2020. Затраты на проведение ремонта включаются при формировании стоимости права пользования активом только на стадии его подготовки к началу использования арендатором. Последующий ремонт учитывается в зависимости от выполнения/невыполнения условий признания в капитальных вложениях: как объект капитальных вложений или в составе текущих расходов.</w:t>
            </w:r>
          </w:p>
        </w:tc>
        <w:tc>
          <w:tcPr>
            <w:tcW w:w="4394" w:type="dxa"/>
          </w:tcPr>
          <w:p w14:paraId="0D6DE877" w14:textId="77777777" w:rsidR="004B6AD2" w:rsidRDefault="004B6AD2" w:rsidP="001B6344">
            <w:pPr>
              <w:jc w:val="both"/>
              <w:rPr>
                <w:rFonts w:ascii="Times New Roman" w:eastAsiaTheme="minorEastAsia" w:hAnsi="Times New Roman" w:cs="Times New Roman"/>
                <w:lang w:eastAsia="ru-RU"/>
              </w:rPr>
            </w:pPr>
            <w:r w:rsidRPr="00B97539">
              <w:rPr>
                <w:rFonts w:ascii="Times New Roman" w:eastAsiaTheme="minorEastAsia" w:hAnsi="Times New Roman" w:cs="Times New Roman"/>
                <w:lang w:eastAsia="ru-RU"/>
              </w:rPr>
              <w:lastRenderedPageBreak/>
              <w:t xml:space="preserve">1. Рекомендуется </w:t>
            </w:r>
            <w:r>
              <w:rPr>
                <w:rFonts w:ascii="Times New Roman" w:eastAsiaTheme="minorEastAsia" w:hAnsi="Times New Roman" w:cs="Times New Roman"/>
                <w:lang w:eastAsia="ru-RU"/>
              </w:rPr>
              <w:t>уделить особое внимание вопросам учета и представления в отчетности операций</w:t>
            </w:r>
            <w:r w:rsidRPr="00B97539">
              <w:rPr>
                <w:rFonts w:ascii="Times New Roman" w:eastAsiaTheme="minorEastAsia" w:hAnsi="Times New Roman" w:cs="Times New Roman"/>
                <w:lang w:eastAsia="ru-RU"/>
              </w:rPr>
              <w:t>:</w:t>
            </w:r>
          </w:p>
          <w:p w14:paraId="4C7BCF5B" w14:textId="77777777" w:rsidR="004B6AD2" w:rsidRDefault="004B6AD2" w:rsidP="001B6344">
            <w:pPr>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формирования отложенных налоговых активов и обязательств, их погашения, списания и пересчета в результате </w:t>
            </w:r>
            <w:r>
              <w:rPr>
                <w:rFonts w:ascii="Times New Roman" w:eastAsiaTheme="minorEastAsia" w:hAnsi="Times New Roman" w:cs="Times New Roman"/>
                <w:lang w:eastAsia="ru-RU"/>
              </w:rPr>
              <w:lastRenderedPageBreak/>
              <w:t>изменения ставки налога на прибыль (ПБУ 18/02 «Учет расчетов по налогу на прибыль организаций»);</w:t>
            </w:r>
          </w:p>
          <w:p w14:paraId="44CEC3C1" w14:textId="77777777" w:rsidR="004B6AD2" w:rsidRDefault="004B6AD2" w:rsidP="001B6344">
            <w:pPr>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представления в отчетности операций с долгосрочными активами к продаже: в балансе - представление в оборотных активах обособленно от других видов оборотных активов; в отчете о финансовых результатах – отражение обесценения в прочие расходы;</w:t>
            </w:r>
          </w:p>
          <w:p w14:paraId="4B3899F4" w14:textId="77777777" w:rsidR="004B6AD2" w:rsidRPr="00B97539" w:rsidRDefault="004B6AD2" w:rsidP="001B6344">
            <w:pPr>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классификации поступлений и платежей в соответствующих разделах отчета о движении денежных средств, в частности, средств полученных субсидий в текущей, инвестиционной или финансовой деятельности в зависимости от взаимосвязи полученной субсидии и направления их использования (финансирования).</w:t>
            </w:r>
          </w:p>
          <w:p w14:paraId="5577137C" w14:textId="77777777" w:rsidR="004B6AD2" w:rsidRPr="00B97539" w:rsidRDefault="004B6AD2" w:rsidP="001B6344">
            <w:pPr>
              <w:pStyle w:val="a4"/>
              <w:ind w:left="780"/>
              <w:jc w:val="both"/>
              <w:rPr>
                <w:rFonts w:ascii="Times New Roman" w:eastAsiaTheme="minorEastAsia" w:hAnsi="Times New Roman" w:cs="Times New Roman"/>
                <w:lang w:eastAsia="ru-RU"/>
              </w:rPr>
            </w:pPr>
          </w:p>
          <w:p w14:paraId="543360D3" w14:textId="77777777" w:rsidR="004B6AD2" w:rsidRDefault="004B6AD2" w:rsidP="001B6344">
            <w:pPr>
              <w:pStyle w:val="ConsPlusNormal"/>
              <w:jc w:val="both"/>
              <w:rPr>
                <w:sz w:val="22"/>
                <w:szCs w:val="22"/>
              </w:rPr>
            </w:pPr>
            <w:r w:rsidRPr="00B97539">
              <w:rPr>
                <w:sz w:val="22"/>
                <w:szCs w:val="22"/>
              </w:rPr>
              <w:t xml:space="preserve">2. Рекомендуется </w:t>
            </w:r>
            <w:r>
              <w:rPr>
                <w:sz w:val="22"/>
                <w:szCs w:val="22"/>
              </w:rPr>
              <w:t>уделить особое внимание</w:t>
            </w:r>
            <w:r w:rsidRPr="00B97539">
              <w:rPr>
                <w:sz w:val="22"/>
                <w:szCs w:val="22"/>
              </w:rPr>
              <w:t xml:space="preserve"> </w:t>
            </w:r>
            <w:r>
              <w:rPr>
                <w:sz w:val="22"/>
                <w:szCs w:val="22"/>
              </w:rPr>
              <w:t>требованиям нормативных актов (ФСБУ), связанных с наиболее распространенными учетными объектами:</w:t>
            </w:r>
            <w:r w:rsidRPr="00B97539">
              <w:rPr>
                <w:sz w:val="22"/>
                <w:szCs w:val="22"/>
              </w:rPr>
              <w:t xml:space="preserve"> </w:t>
            </w:r>
          </w:p>
          <w:p w14:paraId="52166441" w14:textId="77777777" w:rsidR="004B6AD2" w:rsidRDefault="004B6AD2" w:rsidP="001B6344">
            <w:pPr>
              <w:pStyle w:val="ConsPlusNormal"/>
              <w:jc w:val="both"/>
              <w:rPr>
                <w:sz w:val="22"/>
                <w:szCs w:val="22"/>
              </w:rPr>
            </w:pPr>
            <w:r>
              <w:rPr>
                <w:sz w:val="22"/>
                <w:szCs w:val="22"/>
              </w:rPr>
              <w:t>- 5/2019 «Запасы»,</w:t>
            </w:r>
          </w:p>
          <w:p w14:paraId="4010F724" w14:textId="77777777" w:rsidR="004B6AD2" w:rsidRDefault="004B6AD2" w:rsidP="001B6344">
            <w:pPr>
              <w:pStyle w:val="ConsPlusNormal"/>
              <w:jc w:val="both"/>
              <w:rPr>
                <w:sz w:val="22"/>
                <w:szCs w:val="22"/>
              </w:rPr>
            </w:pPr>
            <w:r>
              <w:rPr>
                <w:sz w:val="22"/>
                <w:szCs w:val="22"/>
              </w:rPr>
              <w:t>- 6/2020 «Основные средства»,</w:t>
            </w:r>
          </w:p>
          <w:p w14:paraId="65E5FEA3" w14:textId="77777777" w:rsidR="004B6AD2" w:rsidRDefault="004B6AD2" w:rsidP="001B6344">
            <w:pPr>
              <w:pStyle w:val="ConsPlusNormal"/>
              <w:jc w:val="both"/>
              <w:rPr>
                <w:sz w:val="22"/>
                <w:szCs w:val="22"/>
              </w:rPr>
            </w:pPr>
            <w:r>
              <w:rPr>
                <w:sz w:val="22"/>
                <w:szCs w:val="22"/>
              </w:rPr>
              <w:t xml:space="preserve">- </w:t>
            </w:r>
            <w:r w:rsidRPr="00B97539">
              <w:rPr>
                <w:sz w:val="22"/>
                <w:szCs w:val="22"/>
              </w:rPr>
              <w:t>26/2020 «Капитальные вложения»</w:t>
            </w:r>
            <w:r>
              <w:rPr>
                <w:sz w:val="22"/>
                <w:szCs w:val="22"/>
              </w:rPr>
              <w:t xml:space="preserve"> (в редакции, действующей с 01.01.2024 г.);</w:t>
            </w:r>
          </w:p>
          <w:p w14:paraId="436695E5" w14:textId="77777777" w:rsidR="004B6AD2" w:rsidRDefault="004B6AD2" w:rsidP="001B6344">
            <w:pPr>
              <w:pStyle w:val="ConsPlusNormal"/>
              <w:jc w:val="both"/>
              <w:rPr>
                <w:sz w:val="22"/>
                <w:szCs w:val="22"/>
              </w:rPr>
            </w:pPr>
            <w:r>
              <w:rPr>
                <w:sz w:val="22"/>
                <w:szCs w:val="22"/>
              </w:rPr>
              <w:t>- 25/2018 «Бухгалтерский учет аренды».</w:t>
            </w:r>
          </w:p>
          <w:p w14:paraId="5191547F" w14:textId="77777777" w:rsidR="004B6AD2" w:rsidRDefault="004B6AD2" w:rsidP="001B6344">
            <w:pPr>
              <w:pStyle w:val="ConsPlusNormal"/>
              <w:jc w:val="both"/>
              <w:rPr>
                <w:sz w:val="22"/>
                <w:szCs w:val="22"/>
              </w:rPr>
            </w:pPr>
          </w:p>
          <w:p w14:paraId="4F6371F7" w14:textId="77777777" w:rsidR="004B6AD2" w:rsidRPr="001B6344" w:rsidRDefault="004B6AD2" w:rsidP="001B6344">
            <w:pPr>
              <w:rPr>
                <w:rFonts w:ascii="Times New Roman" w:hAnsi="Times New Roman" w:cs="Times New Roman"/>
                <w:bCs/>
                <w:i/>
                <w:iCs/>
              </w:rPr>
            </w:pPr>
            <w:r w:rsidRPr="001B6344">
              <w:rPr>
                <w:rFonts w:ascii="Times New Roman" w:eastAsiaTheme="minorEastAsia" w:hAnsi="Times New Roman" w:cs="Times New Roman"/>
                <w:bCs/>
                <w:i/>
                <w:iCs/>
                <w:lang w:eastAsia="ru-RU"/>
              </w:rPr>
              <w:t>Иная существенная информация</w:t>
            </w:r>
            <w:r w:rsidRPr="001B6344">
              <w:rPr>
                <w:rFonts w:ascii="Times New Roman" w:eastAsiaTheme="minorEastAsia" w:hAnsi="Times New Roman" w:cs="Times New Roman"/>
                <w:bCs/>
                <w:lang w:eastAsia="ru-RU"/>
              </w:rPr>
              <w:t>, которая</w:t>
            </w:r>
            <w:r w:rsidRPr="001B6344">
              <w:rPr>
                <w:rFonts w:ascii="Times New Roman" w:hAnsi="Times New Roman" w:cs="Times New Roman"/>
                <w:bCs/>
                <w:i/>
                <w:iCs/>
              </w:rPr>
              <w:t xml:space="preserve"> может помочь претенденту сдать экзамен.</w:t>
            </w:r>
          </w:p>
          <w:p w14:paraId="3517E4CD" w14:textId="77777777" w:rsidR="004B6AD2" w:rsidRPr="00B97539" w:rsidRDefault="004B6AD2" w:rsidP="001B6344">
            <w:pPr>
              <w:pStyle w:val="ConsPlusNormal"/>
              <w:jc w:val="both"/>
              <w:rPr>
                <w:sz w:val="22"/>
                <w:szCs w:val="22"/>
              </w:rPr>
            </w:pPr>
            <w:r w:rsidRPr="00B97539">
              <w:rPr>
                <w:sz w:val="22"/>
                <w:szCs w:val="22"/>
              </w:rPr>
              <w:t>Для успешного решения экзаменационного задания по «БУ и БФО» в части РСБУ претендентам   рекомендуется:</w:t>
            </w:r>
          </w:p>
          <w:p w14:paraId="70B15EAB" w14:textId="77777777" w:rsidR="004B6AD2" w:rsidRPr="00B97539" w:rsidRDefault="004B6AD2" w:rsidP="006671D4">
            <w:pPr>
              <w:pStyle w:val="a4"/>
              <w:numPr>
                <w:ilvl w:val="0"/>
                <w:numId w:val="9"/>
              </w:numPr>
              <w:outlineLvl w:val="1"/>
              <w:rPr>
                <w:rFonts w:ascii="Times New Roman" w:hAnsi="Times New Roman" w:cs="Times New Roman"/>
              </w:rPr>
            </w:pPr>
            <w:r w:rsidRPr="00B97539">
              <w:rPr>
                <w:rFonts w:ascii="Times New Roman" w:hAnsi="Times New Roman" w:cs="Times New Roman"/>
              </w:rPr>
              <w:t>стараться обосновать свою позицию</w:t>
            </w:r>
            <w:r>
              <w:rPr>
                <w:rFonts w:ascii="Times New Roman" w:hAnsi="Times New Roman" w:cs="Times New Roman"/>
              </w:rPr>
              <w:t xml:space="preserve"> в соответствии с требованиями нормативных актов </w:t>
            </w:r>
            <w:r>
              <w:rPr>
                <w:rFonts w:ascii="Times New Roman" w:hAnsi="Times New Roman" w:cs="Times New Roman"/>
              </w:rPr>
              <w:lastRenderedPageBreak/>
              <w:t>по бухгалтерскому учету</w:t>
            </w:r>
            <w:r w:rsidRPr="00B97539">
              <w:rPr>
                <w:rFonts w:ascii="Times New Roman" w:hAnsi="Times New Roman" w:cs="Times New Roman"/>
              </w:rPr>
              <w:t>;</w:t>
            </w:r>
          </w:p>
          <w:p w14:paraId="5F89A9ED" w14:textId="77777777" w:rsidR="004B6AD2" w:rsidRPr="00B97539" w:rsidRDefault="004B6AD2" w:rsidP="006671D4">
            <w:pPr>
              <w:pStyle w:val="a4"/>
              <w:numPr>
                <w:ilvl w:val="0"/>
                <w:numId w:val="9"/>
              </w:numPr>
              <w:outlineLvl w:val="1"/>
              <w:rPr>
                <w:rFonts w:ascii="Times New Roman" w:hAnsi="Times New Roman" w:cs="Times New Roman"/>
              </w:rPr>
            </w:pPr>
            <w:r w:rsidRPr="00B97539">
              <w:rPr>
                <w:rFonts w:ascii="Times New Roman" w:hAnsi="Times New Roman" w:cs="Times New Roman"/>
              </w:rPr>
              <w:t xml:space="preserve">представленные </w:t>
            </w:r>
            <w:r>
              <w:rPr>
                <w:rFonts w:ascii="Times New Roman" w:hAnsi="Times New Roman" w:cs="Times New Roman"/>
              </w:rPr>
              <w:t xml:space="preserve">количественные </w:t>
            </w:r>
            <w:r w:rsidRPr="00B97539">
              <w:rPr>
                <w:rFonts w:ascii="Times New Roman" w:hAnsi="Times New Roman" w:cs="Times New Roman"/>
              </w:rPr>
              <w:t>расчеты сопровождать пояснениями;</w:t>
            </w:r>
          </w:p>
          <w:p w14:paraId="3F48C0D7" w14:textId="77777777" w:rsidR="004B6AD2" w:rsidRPr="00BB2350" w:rsidRDefault="004B6AD2" w:rsidP="006671D4">
            <w:pPr>
              <w:pStyle w:val="a4"/>
              <w:numPr>
                <w:ilvl w:val="0"/>
                <w:numId w:val="9"/>
              </w:numPr>
              <w:outlineLvl w:val="1"/>
              <w:rPr>
                <w:rFonts w:ascii="Times New Roman" w:hAnsi="Times New Roman" w:cs="Times New Roman"/>
              </w:rPr>
            </w:pPr>
            <w:r w:rsidRPr="00B97539">
              <w:rPr>
                <w:rFonts w:ascii="Times New Roman" w:hAnsi="Times New Roman" w:cs="Times New Roman"/>
              </w:rPr>
              <w:t xml:space="preserve">демонстрировать </w:t>
            </w:r>
            <w:r>
              <w:rPr>
                <w:rFonts w:ascii="Times New Roman" w:hAnsi="Times New Roman" w:cs="Times New Roman"/>
              </w:rPr>
              <w:t xml:space="preserve">последовательность и </w:t>
            </w:r>
            <w:r w:rsidRPr="00B97539">
              <w:rPr>
                <w:rFonts w:ascii="Times New Roman" w:hAnsi="Times New Roman" w:cs="Times New Roman"/>
              </w:rPr>
              <w:t>логичность рассуждений</w:t>
            </w:r>
            <w:r>
              <w:rPr>
                <w:rFonts w:ascii="Times New Roman" w:hAnsi="Times New Roman" w:cs="Times New Roman"/>
              </w:rPr>
              <w:t>, формирующих основу для ответа на экзаменационный вопрос</w:t>
            </w:r>
            <w:r w:rsidRPr="00BB2350">
              <w:rPr>
                <w:rFonts w:ascii="Times New Roman" w:hAnsi="Times New Roman" w:cs="Times New Roman"/>
              </w:rPr>
              <w:t>.</w:t>
            </w:r>
          </w:p>
          <w:p w14:paraId="0C41CF12" w14:textId="77777777" w:rsidR="004B6AD2" w:rsidRPr="00B97539" w:rsidRDefault="004B6AD2" w:rsidP="001B6344"/>
        </w:tc>
      </w:tr>
      <w:tr w:rsidR="004B6AD2" w:rsidRPr="00B97539" w14:paraId="49CDD6B7" w14:textId="77777777" w:rsidTr="00FA2BB3">
        <w:trPr>
          <w:gridAfter w:val="1"/>
          <w:wAfter w:w="2835" w:type="dxa"/>
        </w:trPr>
        <w:tc>
          <w:tcPr>
            <w:tcW w:w="15452" w:type="dxa"/>
            <w:gridSpan w:val="3"/>
          </w:tcPr>
          <w:p w14:paraId="40CFF9F7" w14:textId="77777777" w:rsidR="004B6AD2" w:rsidRPr="001B6344" w:rsidRDefault="004B6AD2" w:rsidP="001B6344">
            <w:pPr>
              <w:jc w:val="center"/>
              <w:rPr>
                <w:i/>
              </w:rPr>
            </w:pPr>
            <w:r w:rsidRPr="001B6344">
              <w:rPr>
                <w:rFonts w:ascii="Times New Roman" w:hAnsi="Times New Roman" w:cs="Times New Roman"/>
                <w:i/>
              </w:rPr>
              <w:lastRenderedPageBreak/>
              <w:t xml:space="preserve">Бухгалтерский учет и бухгалтерская (финансовая) отчетность </w:t>
            </w:r>
            <w:r w:rsidRPr="001B6344">
              <w:rPr>
                <w:rFonts w:ascii="Times New Roman" w:hAnsi="Times New Roman" w:cs="Times New Roman"/>
                <w:i/>
                <w:u w:val="single"/>
              </w:rPr>
              <w:t xml:space="preserve">в части МСФО </w:t>
            </w:r>
          </w:p>
        </w:tc>
      </w:tr>
      <w:tr w:rsidR="004B6AD2" w:rsidRPr="009D4B92" w14:paraId="444F0348" w14:textId="77777777" w:rsidTr="00FA2BB3">
        <w:trPr>
          <w:gridAfter w:val="1"/>
          <w:wAfter w:w="2835" w:type="dxa"/>
        </w:trPr>
        <w:tc>
          <w:tcPr>
            <w:tcW w:w="5104" w:type="dxa"/>
          </w:tcPr>
          <w:p w14:paraId="3CDBA849"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Значительное количество претендентов не продемонстрировали знание принципов первоначальной и последующей оценки актива в виде права пользования, а также расчета величины обязательства по аренде, при том, что в настоящее время совпадают основные положения относительно представления информации об аренде по МСФО и РСБУ, что является существенным недостатком в теоретической и практической подготовке претендентов, поскольку вышеуказанные показатели играют существенную роль для оценки финансового положения и результатов деятельности коммерческой организации).</w:t>
            </w:r>
          </w:p>
          <w:p w14:paraId="51D3CEB0" w14:textId="77777777" w:rsidR="004B6AD2" w:rsidRPr="009D4B92" w:rsidRDefault="004B6AD2" w:rsidP="001B6344">
            <w:pPr>
              <w:rPr>
                <w:rFonts w:ascii="Times New Roman" w:hAnsi="Times New Roman" w:cs="Times New Roman"/>
              </w:rPr>
            </w:pPr>
            <w:r w:rsidRPr="00BA58F2">
              <w:rPr>
                <w:rFonts w:ascii="Times New Roman" w:hAnsi="Times New Roman" w:cs="Times New Roman"/>
                <w:i/>
              </w:rPr>
              <w:t>Общие существенные замечания</w:t>
            </w:r>
            <w:r w:rsidRPr="009D4B92">
              <w:rPr>
                <w:rFonts w:ascii="Times New Roman" w:hAnsi="Times New Roman" w:cs="Times New Roman"/>
              </w:rPr>
              <w:t xml:space="preserve">: </w:t>
            </w:r>
          </w:p>
          <w:p w14:paraId="45AD0B6E"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претендентами не уделяется должного внимания однозначным формулировкам в ответах на поставленные вопросы, например, не приводятся требуемые определения, отсутствуют примеры (так, по вопросу 1 зачастую отсутствуют примеры затрат, включаемых в первоначальную стоимость актива в виде права пользования);</w:t>
            </w:r>
          </w:p>
          <w:p w14:paraId="1A9C5E78"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xml:space="preserve">- ответы на вопросы ситуационного задания зачастую носят фрагментарный характер, например, не приводится числовое значение показателя или претендентом указана цифра без уточнения названия показателя; </w:t>
            </w:r>
          </w:p>
          <w:p w14:paraId="7BE0DD75"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отсутствуют пояснения произведенных расчетов;</w:t>
            </w:r>
          </w:p>
          <w:p w14:paraId="7C9CD6B9"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небрежное оформление ответов на вопросы заданий билета, например, отрывочные фразы, некорректные формулировки показателей финансовых отчетов;</w:t>
            </w:r>
          </w:p>
          <w:p w14:paraId="27E675EA"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xml:space="preserve">- некорректное применение метода дисконтирования при расчете величины обязательства по аренде; </w:t>
            </w:r>
          </w:p>
          <w:p w14:paraId="4F464B7A" w14:textId="120D8DEB" w:rsidR="004B6AD2" w:rsidRPr="009D4B92" w:rsidRDefault="004B6AD2" w:rsidP="001B6344">
            <w:pPr>
              <w:rPr>
                <w:rFonts w:ascii="Times New Roman" w:hAnsi="Times New Roman" w:cs="Times New Roman"/>
              </w:rPr>
            </w:pPr>
            <w:r w:rsidRPr="009D4B92">
              <w:rPr>
                <w:rFonts w:ascii="Times New Roman" w:hAnsi="Times New Roman" w:cs="Times New Roman"/>
              </w:rPr>
              <w:t xml:space="preserve">- при формулировке ответов не представлены необходимые ссылки на МСФО </w:t>
            </w:r>
            <w:r w:rsidRPr="00F82892">
              <w:rPr>
                <w:rFonts w:ascii="Times New Roman" w:hAnsi="Times New Roman" w:cs="Times New Roman"/>
              </w:rPr>
              <w:t>(I</w:t>
            </w:r>
            <w:r>
              <w:rPr>
                <w:rFonts w:ascii="Times New Roman" w:hAnsi="Times New Roman" w:cs="Times New Roman"/>
                <w:lang w:val="en-US"/>
              </w:rPr>
              <w:t>FR</w:t>
            </w:r>
            <w:r w:rsidRPr="00F82892">
              <w:rPr>
                <w:rFonts w:ascii="Times New Roman" w:hAnsi="Times New Roman" w:cs="Times New Roman"/>
              </w:rPr>
              <w:t xml:space="preserve">S) </w:t>
            </w:r>
            <w:r w:rsidRPr="009D4B92">
              <w:rPr>
                <w:rFonts w:ascii="Times New Roman" w:hAnsi="Times New Roman" w:cs="Times New Roman"/>
              </w:rPr>
              <w:t xml:space="preserve">16 </w:t>
            </w:r>
            <w:r w:rsidRPr="009D4B92">
              <w:rPr>
                <w:rFonts w:ascii="Times New Roman" w:hAnsi="Times New Roman" w:cs="Times New Roman"/>
              </w:rPr>
              <w:lastRenderedPageBreak/>
              <w:t>«Аренда»;</w:t>
            </w:r>
          </w:p>
          <w:p w14:paraId="56CA6D5F" w14:textId="5D8C78F9" w:rsidR="004B6AD2" w:rsidRPr="009D4B92" w:rsidRDefault="004B6AD2" w:rsidP="001B6344">
            <w:pPr>
              <w:rPr>
                <w:rFonts w:ascii="Times New Roman" w:hAnsi="Times New Roman" w:cs="Times New Roman"/>
              </w:rPr>
            </w:pPr>
            <w:r w:rsidRPr="009D4B92">
              <w:rPr>
                <w:rFonts w:ascii="Times New Roman" w:hAnsi="Times New Roman" w:cs="Times New Roman"/>
              </w:rPr>
              <w:t>- отсутствие указания на положения МСФО (I</w:t>
            </w:r>
            <w:r>
              <w:rPr>
                <w:rFonts w:ascii="Times New Roman" w:hAnsi="Times New Roman" w:cs="Times New Roman"/>
                <w:lang w:val="en-US"/>
              </w:rPr>
              <w:t>AS</w:t>
            </w:r>
            <w:r w:rsidRPr="009D4B92">
              <w:rPr>
                <w:rFonts w:ascii="Times New Roman" w:hAnsi="Times New Roman" w:cs="Times New Roman"/>
              </w:rPr>
              <w:t>) 23 «Затраты по заимствованиям»;</w:t>
            </w:r>
          </w:p>
          <w:p w14:paraId="6C7F360A" w14:textId="2ED2BE7D" w:rsidR="004B6AD2" w:rsidRPr="009D4B92" w:rsidRDefault="004B6AD2" w:rsidP="001B6344">
            <w:r w:rsidRPr="009D4B92">
              <w:rPr>
                <w:rFonts w:ascii="Times New Roman" w:hAnsi="Times New Roman" w:cs="Times New Roman"/>
              </w:rPr>
              <w:t>- отсутствие какого-либо ответа на вопросы ситуационного задания</w:t>
            </w:r>
          </w:p>
        </w:tc>
        <w:tc>
          <w:tcPr>
            <w:tcW w:w="5954" w:type="dxa"/>
          </w:tcPr>
          <w:p w14:paraId="65E2873E" w14:textId="3EA2B49C" w:rsidR="004B6AD2" w:rsidRPr="009D4B92" w:rsidRDefault="004B6AD2" w:rsidP="001B6344">
            <w:pPr>
              <w:rPr>
                <w:rFonts w:ascii="Times New Roman" w:hAnsi="Times New Roman" w:cs="Times New Roman"/>
              </w:rPr>
            </w:pPr>
            <w:r w:rsidRPr="009D4B92">
              <w:rPr>
                <w:rFonts w:ascii="Times New Roman" w:hAnsi="Times New Roman" w:cs="Times New Roman"/>
              </w:rPr>
              <w:lastRenderedPageBreak/>
              <w:t>Ситуационное задание 3 вопроса 1 экзаменационного билета направлено на проверку компетенций претендента в части п.2.26 Темы 6 Программы и основано на положениях МСФО (</w:t>
            </w:r>
            <w:r>
              <w:rPr>
                <w:rFonts w:ascii="Times New Roman" w:hAnsi="Times New Roman" w:cs="Times New Roman"/>
                <w:lang w:val="en-US"/>
              </w:rPr>
              <w:t>IFRS</w:t>
            </w:r>
            <w:r w:rsidRPr="009D4B92">
              <w:rPr>
                <w:rFonts w:ascii="Times New Roman" w:hAnsi="Times New Roman" w:cs="Times New Roman"/>
              </w:rPr>
              <w:t>) 16 «Аренда»</w:t>
            </w:r>
          </w:p>
          <w:p w14:paraId="32AE4151" w14:textId="77777777" w:rsidR="004B6AD2" w:rsidRPr="009D4B92" w:rsidRDefault="004B6AD2" w:rsidP="001B6344">
            <w:pPr>
              <w:pStyle w:val="a4"/>
              <w:rPr>
                <w:rFonts w:ascii="Times New Roman" w:hAnsi="Times New Roman" w:cs="Times New Roman"/>
              </w:rPr>
            </w:pPr>
          </w:p>
          <w:p w14:paraId="620C9DB6"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1.Типичные (конкретные) ошибки в ответах, которые допускались по отдельным заданиям конкретного модуля наиболее часто;</w:t>
            </w:r>
          </w:p>
          <w:p w14:paraId="190B2E6E" w14:textId="02F7997F" w:rsidR="004B6AD2" w:rsidRPr="009D4B92" w:rsidRDefault="004B6AD2" w:rsidP="001B6344">
            <w:pPr>
              <w:rPr>
                <w:rFonts w:ascii="Times New Roman" w:hAnsi="Times New Roman" w:cs="Times New Roman"/>
              </w:rPr>
            </w:pPr>
            <w:r w:rsidRPr="009D4B92">
              <w:rPr>
                <w:rFonts w:ascii="Times New Roman" w:hAnsi="Times New Roman" w:cs="Times New Roman"/>
              </w:rPr>
              <w:t>- отсутствие указания на МСФО (</w:t>
            </w:r>
            <w:r>
              <w:rPr>
                <w:rFonts w:ascii="Times New Roman" w:hAnsi="Times New Roman" w:cs="Times New Roman"/>
                <w:lang w:val="en-US"/>
              </w:rPr>
              <w:t>IFRS</w:t>
            </w:r>
            <w:r w:rsidRPr="009D4B92">
              <w:rPr>
                <w:rFonts w:ascii="Times New Roman" w:hAnsi="Times New Roman" w:cs="Times New Roman"/>
              </w:rPr>
              <w:t>) 16 «Аренда», МСФО (</w:t>
            </w:r>
            <w:r w:rsidRPr="009D4B92">
              <w:rPr>
                <w:rFonts w:ascii="Times New Roman" w:hAnsi="Times New Roman" w:cs="Times New Roman"/>
                <w:lang w:val="en-US"/>
              </w:rPr>
              <w:t>IAS</w:t>
            </w:r>
            <w:r w:rsidRPr="009D4B92">
              <w:rPr>
                <w:rFonts w:ascii="Times New Roman" w:hAnsi="Times New Roman" w:cs="Times New Roman"/>
              </w:rPr>
              <w:t>) 23 «Затраты по заимствованиям»;</w:t>
            </w:r>
          </w:p>
          <w:p w14:paraId="5D00E73C"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незнание принципов формирования первоначальной стоимости актива в виде права пользования, а также неверный расчет его балансовой стоимости через год договора;</w:t>
            </w:r>
          </w:p>
          <w:p w14:paraId="06B3C842"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неверный расчет величины обязательства по аренде при заключении договора и через год;</w:t>
            </w:r>
          </w:p>
          <w:p w14:paraId="3A164F30"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отсутствие примеров, необходимых в ответах к вопросам 1 и 2 задания 3;</w:t>
            </w:r>
          </w:p>
          <w:p w14:paraId="04E8BBA8"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неверное представление операций по аренде, изложенных в ситуационном задании, в фрагментах отчета о финансовом положении организации;</w:t>
            </w:r>
          </w:p>
          <w:p w14:paraId="6F73DFFD"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арифметические ошибки в расчете первоначальной стоимости обязательства по аренде, обусловленные некорректным применением метода дисконтирования;</w:t>
            </w:r>
          </w:p>
          <w:p w14:paraId="4B64E372"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незнание принципов учета затрат по заимствованиям, относящихся к квалифицируемому активу</w:t>
            </w:r>
          </w:p>
          <w:p w14:paraId="78767409" w14:textId="77777777" w:rsidR="004B6AD2" w:rsidRPr="009D4B92" w:rsidRDefault="004B6AD2" w:rsidP="001B6344">
            <w:pPr>
              <w:pStyle w:val="a4"/>
              <w:rPr>
                <w:rFonts w:ascii="Times New Roman" w:hAnsi="Times New Roman" w:cs="Times New Roman"/>
              </w:rPr>
            </w:pPr>
          </w:p>
          <w:p w14:paraId="734E857D"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2.Иные ошибки претендентов, которые в итоге привели к снижению баллов:</w:t>
            </w:r>
          </w:p>
          <w:p w14:paraId="2663EEF1"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отсутствие профессиональной терминологии;</w:t>
            </w:r>
          </w:p>
          <w:p w14:paraId="62D267FE"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не раскрытие профессиональных навыков составления показателей финансовой отчетности;</w:t>
            </w:r>
          </w:p>
          <w:p w14:paraId="2F5D0E3D" w14:textId="6FC841ED" w:rsidR="004B6AD2" w:rsidRPr="009D4B92" w:rsidRDefault="004B6AD2" w:rsidP="005E6F4A">
            <w:r w:rsidRPr="009D4B92">
              <w:rPr>
                <w:rFonts w:ascii="Times New Roman" w:hAnsi="Times New Roman" w:cs="Times New Roman"/>
              </w:rPr>
              <w:t>- отсутствие обоснования профессиональной позиции в отношении ситуационного задания со ссылками на МСФО (I</w:t>
            </w:r>
            <w:r>
              <w:rPr>
                <w:rFonts w:ascii="Times New Roman" w:hAnsi="Times New Roman" w:cs="Times New Roman"/>
                <w:lang w:val="en-US"/>
              </w:rPr>
              <w:t>FRS</w:t>
            </w:r>
            <w:r w:rsidRPr="009D4B92">
              <w:rPr>
                <w:rFonts w:ascii="Times New Roman" w:hAnsi="Times New Roman" w:cs="Times New Roman"/>
              </w:rPr>
              <w:t>) 16 «Аренда» и МСФО (</w:t>
            </w:r>
            <w:r w:rsidRPr="009D4B92">
              <w:rPr>
                <w:rFonts w:ascii="Times New Roman" w:hAnsi="Times New Roman" w:cs="Times New Roman"/>
                <w:lang w:val="en-US"/>
              </w:rPr>
              <w:t>IAS</w:t>
            </w:r>
            <w:r w:rsidRPr="009D4B92">
              <w:rPr>
                <w:rFonts w:ascii="Times New Roman" w:hAnsi="Times New Roman" w:cs="Times New Roman"/>
              </w:rPr>
              <w:t>) 23 «Затраты по заимствованиям»</w:t>
            </w:r>
          </w:p>
        </w:tc>
        <w:tc>
          <w:tcPr>
            <w:tcW w:w="4394" w:type="dxa"/>
          </w:tcPr>
          <w:p w14:paraId="76AA59D9" w14:textId="7096020E" w:rsidR="004B6AD2" w:rsidRPr="009D4B92" w:rsidRDefault="004B6AD2" w:rsidP="001B6344">
            <w:pPr>
              <w:rPr>
                <w:rFonts w:ascii="Times New Roman" w:hAnsi="Times New Roman" w:cs="Times New Roman"/>
              </w:rPr>
            </w:pPr>
            <w:r w:rsidRPr="009D4B92">
              <w:rPr>
                <w:rFonts w:ascii="Times New Roman" w:hAnsi="Times New Roman" w:cs="Times New Roman"/>
                <w:i/>
              </w:rPr>
              <w:t>Ситуационное задание 3</w:t>
            </w:r>
            <w:r w:rsidRPr="009D4B92">
              <w:rPr>
                <w:rFonts w:ascii="Times New Roman" w:hAnsi="Times New Roman" w:cs="Times New Roman"/>
                <w:b/>
              </w:rPr>
              <w:t xml:space="preserve"> (</w:t>
            </w:r>
            <w:r w:rsidRPr="009D4B92">
              <w:rPr>
                <w:rFonts w:ascii="Times New Roman" w:hAnsi="Times New Roman" w:cs="Times New Roman"/>
              </w:rPr>
              <w:t>МСФО (</w:t>
            </w:r>
            <w:r>
              <w:rPr>
                <w:rFonts w:ascii="Times New Roman" w:hAnsi="Times New Roman" w:cs="Times New Roman"/>
                <w:lang w:val="en-US"/>
              </w:rPr>
              <w:t>IFRS</w:t>
            </w:r>
            <w:r w:rsidRPr="009D4B92">
              <w:rPr>
                <w:rFonts w:ascii="Times New Roman" w:hAnsi="Times New Roman" w:cs="Times New Roman"/>
              </w:rPr>
              <w:t>) 16 «Аренда»)</w:t>
            </w:r>
          </w:p>
          <w:p w14:paraId="559D7C43"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1.Обратить внимание на профессиональные определения и терминологию соответствующего МСФО, уметь продемонстрировать профессиональное суждение при отражении фактов хозяйственной жизни организации в финансовых отчетах.</w:t>
            </w:r>
          </w:p>
          <w:p w14:paraId="15B4EFF5"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2.Структурировать ответ в соответствии с поставленными вопросами экзаменационного задания</w:t>
            </w:r>
          </w:p>
          <w:p w14:paraId="596646C5"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3.Сформулировать и перечислить примеры, требуемые в вопросах задания</w:t>
            </w:r>
          </w:p>
          <w:p w14:paraId="43B5D952"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4.Уточнить названия МСФО по основным элементам финансовой отчетности (например, «Аренда», «Основные средства», «Затраты по заимствованиям»)</w:t>
            </w:r>
          </w:p>
          <w:p w14:paraId="325EEBE4"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5.Запомнить правила первоначальной и последующей оценки, а также порядок представления информации об основных элементах финансовой отчетности в соответствии с МСФО</w:t>
            </w:r>
          </w:p>
          <w:p w14:paraId="4A423F20" w14:textId="7E8C6024" w:rsidR="004B6AD2" w:rsidRPr="009D4B92" w:rsidRDefault="004B6AD2" w:rsidP="002849A5">
            <w:pPr>
              <w:pStyle w:val="a4"/>
              <w:ind w:left="33"/>
              <w:outlineLvl w:val="1"/>
            </w:pPr>
            <w:r w:rsidRPr="009D4B92">
              <w:rPr>
                <w:rFonts w:ascii="Times New Roman" w:hAnsi="Times New Roman" w:cs="Times New Roman"/>
              </w:rPr>
              <w:t>6.Обратить внимание на метод дисконтирования и расчет финансовых обязательств при аннуитетах</w:t>
            </w:r>
          </w:p>
        </w:tc>
      </w:tr>
      <w:tr w:rsidR="004B6AD2" w:rsidRPr="009D4B92" w14:paraId="0C60D437" w14:textId="77777777" w:rsidTr="00FA2BB3">
        <w:trPr>
          <w:gridAfter w:val="1"/>
          <w:wAfter w:w="2835" w:type="dxa"/>
        </w:trPr>
        <w:tc>
          <w:tcPr>
            <w:tcW w:w="5104" w:type="dxa"/>
          </w:tcPr>
          <w:p w14:paraId="07C429E9"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lastRenderedPageBreak/>
              <w:t>Многие претенденты не знают основ консолидации показателей финансовой отчетности «методом долевого участия», при этом вышеуказанные показатели играют существенную роль для оценки результатов деятельности группы компаний.</w:t>
            </w:r>
          </w:p>
          <w:p w14:paraId="0B888E10" w14:textId="77777777" w:rsidR="004B6AD2" w:rsidRPr="00BA58F2" w:rsidRDefault="004B6AD2" w:rsidP="001B6344">
            <w:pPr>
              <w:rPr>
                <w:rFonts w:ascii="Times New Roman" w:hAnsi="Times New Roman" w:cs="Times New Roman"/>
                <w:i/>
              </w:rPr>
            </w:pPr>
            <w:r w:rsidRPr="00BA58F2">
              <w:rPr>
                <w:rFonts w:ascii="Times New Roman" w:hAnsi="Times New Roman" w:cs="Times New Roman"/>
                <w:i/>
              </w:rPr>
              <w:t xml:space="preserve">Общие существенные замечания: </w:t>
            </w:r>
          </w:p>
          <w:p w14:paraId="10BEBB0E"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претенденты не могут продемонстрировать профессиональные навыки консолидации показателей отчетности в отношении объединения бизнеса;</w:t>
            </w:r>
          </w:p>
          <w:p w14:paraId="001AC741"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отсутствие ссылок на соответствующий МСФО при аргументировании ответа;</w:t>
            </w:r>
          </w:p>
          <w:p w14:paraId="1E5AC0D0"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xml:space="preserve">- ответы на вопросы ситуационного задания зачастую носят фрагментарный характер, например, не приводятся пояснения и полный расчет показателя гудвилл, не полностью составлен консолидированный отчет о прибыли и убытках группы компаний, несмотря на представленный шаблон ответа; </w:t>
            </w:r>
          </w:p>
          <w:p w14:paraId="1AA3A7E2"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xml:space="preserve">- некорректное заполнение числовых значений показателей консолидированного отчета о прибыли и убытках, </w:t>
            </w:r>
          </w:p>
          <w:p w14:paraId="136C536F"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наличие арифметических ошибок в показателях отчета о финансовом положении группы компаний;</w:t>
            </w:r>
          </w:p>
          <w:p w14:paraId="3DC983FE"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невнимательность при выполнении процедур консолидации, в частности включение показателей объекта инвестиций не за период контроля инвестора, а полностью за отчетный год;</w:t>
            </w:r>
          </w:p>
          <w:p w14:paraId="2250092D" w14:textId="76D989BA" w:rsidR="004B6AD2" w:rsidRPr="009D4B92" w:rsidRDefault="004B6AD2" w:rsidP="001B6344">
            <w:r w:rsidRPr="009D4B92">
              <w:rPr>
                <w:rFonts w:ascii="Times New Roman" w:hAnsi="Times New Roman" w:cs="Times New Roman"/>
              </w:rPr>
              <w:t>- незнание порядка расчета неконтролирующей доли участия</w:t>
            </w:r>
          </w:p>
        </w:tc>
        <w:tc>
          <w:tcPr>
            <w:tcW w:w="5954" w:type="dxa"/>
          </w:tcPr>
          <w:p w14:paraId="12859856"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Ситуационное задание 4 направлено на проверку компетенций претендента в части формирования показателей консолидированной финансовой отчетности из темы 8.</w:t>
            </w:r>
          </w:p>
          <w:p w14:paraId="2A31E725" w14:textId="77777777" w:rsidR="004B6AD2" w:rsidRPr="009D4B92" w:rsidRDefault="004B6AD2" w:rsidP="001B6344">
            <w:pPr>
              <w:rPr>
                <w:rFonts w:ascii="Times New Roman" w:hAnsi="Times New Roman" w:cs="Times New Roman"/>
              </w:rPr>
            </w:pPr>
          </w:p>
          <w:p w14:paraId="577D505B"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1.Типичные (конкретные) ошибки в ответах, которые допускались по отдельным заданиям конкретного модуля наиболее часто;</w:t>
            </w:r>
          </w:p>
          <w:p w14:paraId="7D808BB2"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отсутствие указания на МСФО (</w:t>
            </w:r>
            <w:r w:rsidRPr="009D4B92">
              <w:rPr>
                <w:rFonts w:ascii="Times New Roman" w:hAnsi="Times New Roman" w:cs="Times New Roman"/>
                <w:lang w:val="en-US"/>
              </w:rPr>
              <w:t>IFRS</w:t>
            </w:r>
            <w:r w:rsidRPr="009D4B92">
              <w:rPr>
                <w:rFonts w:ascii="Times New Roman" w:hAnsi="Times New Roman" w:cs="Times New Roman"/>
              </w:rPr>
              <w:t xml:space="preserve">) 3 «Объединение бизнесов»; </w:t>
            </w:r>
          </w:p>
          <w:p w14:paraId="477C274C"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незнание порядка оценки идентифицируемых приобретенных активов и принятых обязательств, в частности, не учитывают необходимость корректировок до справедливой стоимости;</w:t>
            </w:r>
          </w:p>
          <w:p w14:paraId="00FC5D5D"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неверные расчеты стоимости чистых активов объекта инвестиций на дату приобретения и на отчетную дату;</w:t>
            </w:r>
          </w:p>
          <w:p w14:paraId="6C966896"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неверный расчет величины гудвилл;</w:t>
            </w:r>
          </w:p>
          <w:p w14:paraId="61373E59"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неверный расчет прибыли от внутригрупповых продаж;</w:t>
            </w:r>
          </w:p>
          <w:p w14:paraId="1F5FCB74"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неверный расчет показателя себестоимости продаж в консолидированном отчете о прибыли и убытках;</w:t>
            </w:r>
          </w:p>
          <w:p w14:paraId="390CE2EE"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незнание порядка формирования показателя чистой прибыли группы компаний.</w:t>
            </w:r>
          </w:p>
          <w:p w14:paraId="3E6A8A5F" w14:textId="77777777" w:rsidR="004B6AD2" w:rsidRPr="009D4B92" w:rsidRDefault="004B6AD2" w:rsidP="001B6344">
            <w:pPr>
              <w:pStyle w:val="a4"/>
              <w:rPr>
                <w:rFonts w:ascii="Times New Roman" w:hAnsi="Times New Roman" w:cs="Times New Roman"/>
              </w:rPr>
            </w:pPr>
          </w:p>
          <w:p w14:paraId="184B240C"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2.Иные ошибки претендентов, которые в итоге привели к снижению баллов:</w:t>
            </w:r>
          </w:p>
          <w:p w14:paraId="15B2A96B"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 отсутствие профессиональной терминологии;</w:t>
            </w:r>
          </w:p>
          <w:p w14:paraId="737CC222" w14:textId="021A252C" w:rsidR="004B6AD2" w:rsidRPr="009D4B92" w:rsidRDefault="004B6AD2" w:rsidP="001B6344">
            <w:r w:rsidRPr="009D4B92">
              <w:rPr>
                <w:rFonts w:ascii="Times New Roman" w:hAnsi="Times New Roman" w:cs="Times New Roman"/>
              </w:rPr>
              <w:t>- отсутствие пояснений к расчетам и фрагментарные ответы без последовательности арифметических действий.</w:t>
            </w:r>
          </w:p>
        </w:tc>
        <w:tc>
          <w:tcPr>
            <w:tcW w:w="4394" w:type="dxa"/>
          </w:tcPr>
          <w:p w14:paraId="28330AD7" w14:textId="623918CA" w:rsidR="004B6AD2" w:rsidRPr="009D4B92" w:rsidRDefault="004B6AD2" w:rsidP="001B6344">
            <w:pPr>
              <w:rPr>
                <w:rFonts w:ascii="Times New Roman" w:hAnsi="Times New Roman" w:cs="Times New Roman"/>
              </w:rPr>
            </w:pPr>
            <w:r w:rsidRPr="009D4B92">
              <w:rPr>
                <w:rFonts w:ascii="Times New Roman" w:hAnsi="Times New Roman" w:cs="Times New Roman"/>
                <w:i/>
              </w:rPr>
              <w:t xml:space="preserve">Ситуационное задание 4 </w:t>
            </w:r>
            <w:r w:rsidRPr="009D4B92">
              <w:rPr>
                <w:rFonts w:ascii="Times New Roman" w:hAnsi="Times New Roman" w:cs="Times New Roman"/>
              </w:rPr>
              <w:t>(</w:t>
            </w:r>
            <w:r>
              <w:rPr>
                <w:rFonts w:ascii="Times New Roman" w:hAnsi="Times New Roman" w:cs="Times New Roman"/>
              </w:rPr>
              <w:t xml:space="preserve">на </w:t>
            </w:r>
            <w:r w:rsidRPr="009D4B92">
              <w:rPr>
                <w:rFonts w:ascii="Times New Roman" w:hAnsi="Times New Roman" w:cs="Times New Roman"/>
              </w:rPr>
              <w:t>IFRS 3 «Объединение бизнесов» и др.)</w:t>
            </w:r>
          </w:p>
          <w:p w14:paraId="4010BE69"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1.Обратить внимание на профессиональные определения и терминологию МСФО (</w:t>
            </w:r>
            <w:r w:rsidRPr="009D4B92">
              <w:rPr>
                <w:rFonts w:ascii="Times New Roman" w:hAnsi="Times New Roman" w:cs="Times New Roman"/>
                <w:lang w:val="en-US"/>
              </w:rPr>
              <w:t>IFRS</w:t>
            </w:r>
            <w:r w:rsidRPr="009D4B92">
              <w:rPr>
                <w:rFonts w:ascii="Times New Roman" w:hAnsi="Times New Roman" w:cs="Times New Roman"/>
              </w:rPr>
              <w:t>) 3 «Объединение бизнесов», МСФО (IFRS) 10 «Консолидированная финансовая отчетность»</w:t>
            </w:r>
          </w:p>
          <w:p w14:paraId="5D65892D"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2.Овладеть методикой консолидации показателей финансовой отчетности группы компаний «методом долевого участия»</w:t>
            </w:r>
          </w:p>
          <w:p w14:paraId="1B4C7BAF"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3.Обратить внимание на дату приобретения контроля над объектом инвестиций и периода, за который в консолидированном отчете группируются показатели</w:t>
            </w:r>
          </w:p>
          <w:p w14:paraId="6031B779"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4.Сформировать понимание сущности и порядка расчета показателя гудвилл или прибыли от выгодного приобретения, а также расчета значения чистой прибыли в отчете о прибыли и убытках группы компаний</w:t>
            </w:r>
          </w:p>
          <w:p w14:paraId="6E58810F"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5.Приобрести навыки расчета показателя неконтролирующей доли участия в объекте приобретения</w:t>
            </w:r>
          </w:p>
          <w:p w14:paraId="545C1010" w14:textId="77777777" w:rsidR="004B6AD2" w:rsidRPr="009D4B92" w:rsidRDefault="004B6AD2" w:rsidP="001B6344">
            <w:pPr>
              <w:rPr>
                <w:rFonts w:ascii="Times New Roman" w:hAnsi="Times New Roman" w:cs="Times New Roman"/>
              </w:rPr>
            </w:pPr>
            <w:r w:rsidRPr="009D4B92">
              <w:rPr>
                <w:rFonts w:ascii="Times New Roman" w:hAnsi="Times New Roman" w:cs="Times New Roman"/>
              </w:rPr>
              <w:t>6.Обратить внимание на порядок формирования показателя себестоимости продаж в отчете о прибыли и убытках группы компаний</w:t>
            </w:r>
          </w:p>
          <w:p w14:paraId="14309ACD" w14:textId="77777777" w:rsidR="004B6AD2" w:rsidRPr="009D4B92" w:rsidRDefault="004B6AD2" w:rsidP="001B6344">
            <w:pPr>
              <w:pStyle w:val="a4"/>
              <w:ind w:left="780"/>
              <w:outlineLvl w:val="1"/>
            </w:pPr>
          </w:p>
        </w:tc>
      </w:tr>
      <w:tr w:rsidR="004B6AD2" w:rsidRPr="00B97539" w14:paraId="27D16A9B" w14:textId="77777777" w:rsidTr="00FA2BB3">
        <w:trPr>
          <w:gridAfter w:val="1"/>
          <w:wAfter w:w="2835" w:type="dxa"/>
        </w:trPr>
        <w:tc>
          <w:tcPr>
            <w:tcW w:w="15452" w:type="dxa"/>
            <w:gridSpan w:val="3"/>
          </w:tcPr>
          <w:p w14:paraId="12767703" w14:textId="77777777" w:rsidR="004B6AD2" w:rsidRPr="001B6344" w:rsidRDefault="004B6AD2" w:rsidP="001B6344">
            <w:pPr>
              <w:jc w:val="center"/>
              <w:rPr>
                <w:i/>
              </w:rPr>
            </w:pPr>
            <w:r w:rsidRPr="001B6344">
              <w:rPr>
                <w:rFonts w:ascii="Times New Roman" w:hAnsi="Times New Roman" w:cs="Times New Roman"/>
                <w:i/>
              </w:rPr>
              <w:t xml:space="preserve">Бухгалтерский учет и бухгалтерская (финансовая) отчетность </w:t>
            </w:r>
            <w:r w:rsidRPr="001B6344">
              <w:rPr>
                <w:rFonts w:ascii="Times New Roman" w:hAnsi="Times New Roman" w:cs="Times New Roman"/>
                <w:i/>
                <w:u w:val="single"/>
              </w:rPr>
              <w:t xml:space="preserve">в части финансового сектора </w:t>
            </w:r>
          </w:p>
        </w:tc>
      </w:tr>
      <w:tr w:rsidR="004B6AD2" w:rsidRPr="00B97539" w14:paraId="37F0BAD0" w14:textId="77777777" w:rsidTr="00FA2BB3">
        <w:trPr>
          <w:gridAfter w:val="1"/>
          <w:wAfter w:w="2835" w:type="dxa"/>
        </w:trPr>
        <w:tc>
          <w:tcPr>
            <w:tcW w:w="5104" w:type="dxa"/>
          </w:tcPr>
          <w:p w14:paraId="3010333E" w14:textId="77777777" w:rsidR="004B6AD2" w:rsidRPr="00B97539" w:rsidRDefault="004B6AD2" w:rsidP="00D6744C">
            <w:pPr>
              <w:pStyle w:val="a4"/>
              <w:spacing w:before="120" w:after="120"/>
              <w:ind w:left="34"/>
              <w:contextualSpacing w:val="0"/>
              <w:jc w:val="both"/>
              <w:rPr>
                <w:rFonts w:ascii="Times New Roman" w:hAnsi="Times New Roman" w:cs="Times New Roman"/>
              </w:rPr>
            </w:pPr>
            <w:r w:rsidRPr="00B97539">
              <w:rPr>
                <w:rFonts w:ascii="Times New Roman" w:hAnsi="Times New Roman" w:cs="Times New Roman"/>
                <w:i/>
              </w:rPr>
              <w:t>Оценка уровня подготовленности претендентов</w:t>
            </w:r>
            <w:r w:rsidRPr="00B97539">
              <w:rPr>
                <w:rFonts w:ascii="Times New Roman" w:hAnsi="Times New Roman" w:cs="Times New Roman"/>
              </w:rPr>
              <w:t>:</w:t>
            </w:r>
          </w:p>
          <w:p w14:paraId="788A8EA9" w14:textId="77777777" w:rsidR="004B6AD2" w:rsidRDefault="004B6AD2" w:rsidP="00D6744C">
            <w:pPr>
              <w:pStyle w:val="a4"/>
              <w:spacing w:before="120" w:after="120"/>
              <w:ind w:left="34"/>
              <w:contextualSpacing w:val="0"/>
              <w:jc w:val="both"/>
              <w:rPr>
                <w:rFonts w:ascii="Times New Roman" w:hAnsi="Times New Roman" w:cs="Times New Roman"/>
              </w:rPr>
            </w:pPr>
            <w:r w:rsidRPr="00B97539">
              <w:rPr>
                <w:rFonts w:ascii="Times New Roman" w:hAnsi="Times New Roman" w:cs="Times New Roman"/>
              </w:rPr>
              <w:lastRenderedPageBreak/>
              <w:t xml:space="preserve">- </w:t>
            </w:r>
            <w:r>
              <w:rPr>
                <w:rFonts w:ascii="Times New Roman" w:hAnsi="Times New Roman" w:cs="Times New Roman"/>
              </w:rPr>
              <w:t xml:space="preserve">слабая подготовка по данному разделу Программы экзамена, что выливается в </w:t>
            </w:r>
            <w:r w:rsidRPr="00B97539">
              <w:rPr>
                <w:rFonts w:ascii="Times New Roman" w:hAnsi="Times New Roman" w:cs="Times New Roman"/>
              </w:rPr>
              <w:t>незна</w:t>
            </w:r>
            <w:r>
              <w:rPr>
                <w:rFonts w:ascii="Times New Roman" w:hAnsi="Times New Roman" w:cs="Times New Roman"/>
              </w:rPr>
              <w:t>ние</w:t>
            </w:r>
            <w:r w:rsidRPr="00B97539">
              <w:rPr>
                <w:rFonts w:ascii="Times New Roman" w:hAnsi="Times New Roman" w:cs="Times New Roman"/>
              </w:rPr>
              <w:t xml:space="preserve"> специфики финансовых компаний</w:t>
            </w:r>
            <w:r>
              <w:rPr>
                <w:rFonts w:ascii="Times New Roman" w:hAnsi="Times New Roman" w:cs="Times New Roman"/>
              </w:rPr>
              <w:t xml:space="preserve"> и </w:t>
            </w:r>
            <w:r w:rsidRPr="00B97539">
              <w:rPr>
                <w:rFonts w:ascii="Times New Roman" w:hAnsi="Times New Roman" w:cs="Times New Roman"/>
              </w:rPr>
              <w:t>нормативной базы формирования бухгалтерской</w:t>
            </w:r>
            <w:r>
              <w:rPr>
                <w:rFonts w:ascii="Times New Roman" w:hAnsi="Times New Roman" w:cs="Times New Roman"/>
              </w:rPr>
              <w:t xml:space="preserve"> (финансовой)</w:t>
            </w:r>
            <w:r w:rsidRPr="00B97539">
              <w:rPr>
                <w:rFonts w:ascii="Times New Roman" w:hAnsi="Times New Roman" w:cs="Times New Roman"/>
              </w:rPr>
              <w:t xml:space="preserve"> отчетности участников финансового рынка.</w:t>
            </w:r>
          </w:p>
          <w:p w14:paraId="768FF1FC" w14:textId="77777777" w:rsidR="004B6AD2" w:rsidRDefault="004B6AD2" w:rsidP="00D6744C">
            <w:pPr>
              <w:pStyle w:val="a4"/>
              <w:spacing w:before="120" w:after="120"/>
              <w:ind w:left="34"/>
              <w:contextualSpacing w:val="0"/>
              <w:jc w:val="both"/>
              <w:rPr>
                <w:rFonts w:ascii="Times New Roman" w:hAnsi="Times New Roman" w:cs="Times New Roman"/>
              </w:rPr>
            </w:pPr>
            <w:r>
              <w:rPr>
                <w:rFonts w:ascii="Times New Roman" w:hAnsi="Times New Roman" w:cs="Times New Roman"/>
              </w:rPr>
              <w:t>- небольшое количество назначенных баллов за ответы на эту часть экзамена не стимулирует претендентов к изучению этой области экономической деятельности, что нивелирует статус единого аттестата</w:t>
            </w:r>
          </w:p>
          <w:p w14:paraId="31411EB4" w14:textId="77777777" w:rsidR="004B6AD2" w:rsidRPr="00B97539" w:rsidRDefault="004B6AD2" w:rsidP="00D6744C">
            <w:pPr>
              <w:pStyle w:val="a4"/>
              <w:spacing w:before="120" w:after="120"/>
              <w:ind w:left="34"/>
              <w:contextualSpacing w:val="0"/>
              <w:jc w:val="both"/>
              <w:rPr>
                <w:rFonts w:ascii="Times New Roman" w:hAnsi="Times New Roman" w:cs="Times New Roman"/>
              </w:rPr>
            </w:pPr>
            <w:r>
              <w:rPr>
                <w:rFonts w:ascii="Times New Roman" w:hAnsi="Times New Roman" w:cs="Times New Roman"/>
              </w:rPr>
              <w:t>Отсутствует важная компетенция: умение применить общие знания из области бухгалтерского учета (ФСБУ, МСФО) к конкретной ситуации</w:t>
            </w:r>
          </w:p>
          <w:p w14:paraId="025F8708" w14:textId="77777777" w:rsidR="004B6AD2" w:rsidRPr="00B97539" w:rsidRDefault="004B6AD2" w:rsidP="00D6744C">
            <w:pPr>
              <w:pStyle w:val="a4"/>
              <w:spacing w:before="120" w:after="120"/>
              <w:ind w:left="34"/>
              <w:jc w:val="both"/>
              <w:rPr>
                <w:rFonts w:ascii="Times New Roman" w:hAnsi="Times New Roman" w:cs="Times New Roman"/>
              </w:rPr>
            </w:pPr>
            <w:r w:rsidRPr="00B97539">
              <w:rPr>
                <w:rFonts w:ascii="Times New Roman" w:hAnsi="Times New Roman" w:cs="Times New Roman"/>
                <w:i/>
              </w:rPr>
              <w:t>Общие существенные замечания</w:t>
            </w:r>
            <w:r w:rsidRPr="00B97539">
              <w:rPr>
                <w:rFonts w:ascii="Times New Roman" w:hAnsi="Times New Roman" w:cs="Times New Roman"/>
              </w:rPr>
              <w:t xml:space="preserve">: </w:t>
            </w:r>
          </w:p>
          <w:p w14:paraId="25CC00BF" w14:textId="77777777" w:rsidR="004B6AD2" w:rsidRPr="00B97539" w:rsidRDefault="004B6AD2" w:rsidP="00D6744C">
            <w:pPr>
              <w:pStyle w:val="a4"/>
              <w:spacing w:before="120" w:after="120"/>
              <w:ind w:left="34"/>
              <w:jc w:val="both"/>
              <w:rPr>
                <w:rFonts w:ascii="Times New Roman" w:hAnsi="Times New Roman" w:cs="Times New Roman"/>
              </w:rPr>
            </w:pPr>
            <w:r w:rsidRPr="00B97539">
              <w:rPr>
                <w:rFonts w:ascii="Times New Roman" w:hAnsi="Times New Roman" w:cs="Times New Roman"/>
              </w:rPr>
              <w:t xml:space="preserve">- не </w:t>
            </w:r>
            <w:r>
              <w:rPr>
                <w:rFonts w:ascii="Times New Roman" w:hAnsi="Times New Roman" w:cs="Times New Roman"/>
              </w:rPr>
              <w:t>представляют, насколько и чем отличается отчетность финансовых компаний, которую им придется аудировать, и</w:t>
            </w:r>
            <w:r w:rsidRPr="00B97539">
              <w:rPr>
                <w:rFonts w:ascii="Times New Roman" w:hAnsi="Times New Roman" w:cs="Times New Roman"/>
              </w:rPr>
              <w:t>з-за отсутствия понимания деятельности организаций на финансовом рынке;</w:t>
            </w:r>
          </w:p>
          <w:p w14:paraId="6E7E1903" w14:textId="2C7C7AAF" w:rsidR="004B6AD2" w:rsidRPr="00B97539" w:rsidRDefault="004B6AD2" w:rsidP="00514018">
            <w:pPr>
              <w:spacing w:before="120"/>
            </w:pPr>
            <w:r w:rsidRPr="00B97539">
              <w:rPr>
                <w:rFonts w:ascii="Times New Roman" w:hAnsi="Times New Roman" w:cs="Times New Roman"/>
              </w:rPr>
              <w:t xml:space="preserve">- не </w:t>
            </w:r>
            <w:r>
              <w:rPr>
                <w:rFonts w:ascii="Times New Roman" w:hAnsi="Times New Roman" w:cs="Times New Roman"/>
              </w:rPr>
              <w:t>знают отраслевые стандарты бухгалтерского учета и нормативные акты второго органа гос.регулирования бух. учета – Банка России</w:t>
            </w:r>
            <w:r w:rsidRPr="00B97539">
              <w:rPr>
                <w:rFonts w:ascii="Times New Roman" w:hAnsi="Times New Roman" w:cs="Times New Roman"/>
              </w:rPr>
              <w:t>.</w:t>
            </w:r>
          </w:p>
        </w:tc>
        <w:tc>
          <w:tcPr>
            <w:tcW w:w="5954" w:type="dxa"/>
          </w:tcPr>
          <w:p w14:paraId="64AB4F68" w14:textId="77777777" w:rsidR="004B6AD2" w:rsidRPr="00B97539" w:rsidRDefault="004B6AD2" w:rsidP="001B6344">
            <w:pPr>
              <w:ind w:left="34"/>
              <w:rPr>
                <w:rFonts w:ascii="Times New Roman" w:hAnsi="Times New Roman" w:cs="Times New Roman"/>
                <w:i/>
              </w:rPr>
            </w:pPr>
            <w:r w:rsidRPr="00B97539">
              <w:rPr>
                <w:rFonts w:ascii="Times New Roman" w:hAnsi="Times New Roman" w:cs="Times New Roman"/>
                <w:i/>
              </w:rPr>
              <w:lastRenderedPageBreak/>
              <w:t>Типичные ошибки:</w:t>
            </w:r>
          </w:p>
          <w:p w14:paraId="1B123461" w14:textId="77777777" w:rsidR="004B6AD2" w:rsidRPr="00B97539" w:rsidRDefault="004B6AD2" w:rsidP="001B6344">
            <w:pPr>
              <w:ind w:left="34"/>
              <w:rPr>
                <w:rFonts w:ascii="Times New Roman" w:hAnsi="Times New Roman" w:cs="Times New Roman"/>
              </w:rPr>
            </w:pPr>
            <w:r w:rsidRPr="00B97539">
              <w:rPr>
                <w:rFonts w:ascii="Times New Roman" w:hAnsi="Times New Roman" w:cs="Times New Roman"/>
              </w:rPr>
              <w:t xml:space="preserve">Претенденты не указывают нормативные документы, </w:t>
            </w:r>
            <w:r w:rsidRPr="00B97539">
              <w:rPr>
                <w:rFonts w:ascii="Times New Roman" w:hAnsi="Times New Roman" w:cs="Times New Roman"/>
              </w:rPr>
              <w:lastRenderedPageBreak/>
              <w:t xml:space="preserve">являющиеся основанием для ответа; </w:t>
            </w:r>
          </w:p>
          <w:p w14:paraId="247040C9" w14:textId="77777777" w:rsidR="004B6AD2" w:rsidRPr="00B97539" w:rsidRDefault="004B6AD2" w:rsidP="001B6344">
            <w:pPr>
              <w:ind w:left="34"/>
              <w:rPr>
                <w:rFonts w:ascii="Times New Roman" w:hAnsi="Times New Roman" w:cs="Times New Roman"/>
              </w:rPr>
            </w:pPr>
            <w:r w:rsidRPr="00B97539">
              <w:rPr>
                <w:rFonts w:ascii="Times New Roman" w:hAnsi="Times New Roman" w:cs="Times New Roman"/>
              </w:rPr>
              <w:t>Не знают специфики деятельности финансовых организаций, что необходимо для получения единого квалификационного аттестата на право осуществления аудиторской деятельности.</w:t>
            </w:r>
          </w:p>
          <w:p w14:paraId="017226CE" w14:textId="77777777" w:rsidR="004B6AD2" w:rsidRPr="00B97539" w:rsidRDefault="004B6AD2" w:rsidP="001B6344">
            <w:pPr>
              <w:ind w:left="34"/>
              <w:rPr>
                <w:rFonts w:ascii="Times New Roman" w:hAnsi="Times New Roman" w:cs="Times New Roman"/>
              </w:rPr>
            </w:pPr>
            <w:r w:rsidRPr="00B97539">
              <w:rPr>
                <w:rFonts w:ascii="Times New Roman" w:hAnsi="Times New Roman" w:cs="Times New Roman"/>
              </w:rPr>
              <w:t>Ответы односложные,</w:t>
            </w:r>
            <w:r>
              <w:rPr>
                <w:rFonts w:ascii="Times New Roman" w:hAnsi="Times New Roman" w:cs="Times New Roman"/>
              </w:rPr>
              <w:t xml:space="preserve"> как правило, если необходимы расчеты, то ими и ограничиваются</w:t>
            </w:r>
            <w:r w:rsidRPr="00B97539">
              <w:rPr>
                <w:rFonts w:ascii="Times New Roman" w:hAnsi="Times New Roman" w:cs="Times New Roman"/>
              </w:rPr>
              <w:t>;</w:t>
            </w:r>
          </w:p>
          <w:p w14:paraId="134760C4" w14:textId="77777777" w:rsidR="004B6AD2" w:rsidRPr="00B97539" w:rsidRDefault="004B6AD2" w:rsidP="001B6344">
            <w:pPr>
              <w:ind w:left="34"/>
              <w:rPr>
                <w:rFonts w:ascii="Times New Roman" w:hAnsi="Times New Roman" w:cs="Times New Roman"/>
              </w:rPr>
            </w:pPr>
            <w:r w:rsidRPr="00B97539">
              <w:rPr>
                <w:rFonts w:ascii="Times New Roman" w:hAnsi="Times New Roman" w:cs="Times New Roman"/>
              </w:rPr>
              <w:t xml:space="preserve">Путают учет в организациях финансового рынка с учетом </w:t>
            </w:r>
            <w:r>
              <w:rPr>
                <w:rFonts w:ascii="Times New Roman" w:hAnsi="Times New Roman" w:cs="Times New Roman"/>
              </w:rPr>
              <w:t>в нефинансовых компаниях</w:t>
            </w:r>
            <w:r w:rsidRPr="00587B01">
              <w:rPr>
                <w:rFonts w:ascii="Times New Roman" w:hAnsi="Times New Roman" w:cs="Times New Roman"/>
              </w:rPr>
              <w:t>;</w:t>
            </w:r>
            <w:r w:rsidRPr="00B97539">
              <w:rPr>
                <w:rFonts w:ascii="Times New Roman" w:hAnsi="Times New Roman" w:cs="Times New Roman"/>
              </w:rPr>
              <w:t xml:space="preserve"> </w:t>
            </w:r>
          </w:p>
          <w:p w14:paraId="3457EDF6" w14:textId="77777777" w:rsidR="004B6AD2" w:rsidRPr="00B97539" w:rsidRDefault="004B6AD2" w:rsidP="001B6344">
            <w:pPr>
              <w:ind w:left="34"/>
              <w:rPr>
                <w:rFonts w:ascii="Times New Roman" w:hAnsi="Times New Roman" w:cs="Times New Roman"/>
              </w:rPr>
            </w:pPr>
            <w:r w:rsidRPr="00B97539">
              <w:rPr>
                <w:rFonts w:ascii="Times New Roman" w:hAnsi="Times New Roman" w:cs="Times New Roman"/>
              </w:rPr>
              <w:t xml:space="preserve">Не отвечают на </w:t>
            </w:r>
            <w:r>
              <w:rPr>
                <w:rFonts w:ascii="Times New Roman" w:hAnsi="Times New Roman" w:cs="Times New Roman"/>
              </w:rPr>
              <w:t xml:space="preserve">конкретно </w:t>
            </w:r>
            <w:r w:rsidRPr="00B97539">
              <w:rPr>
                <w:rFonts w:ascii="Times New Roman" w:hAnsi="Times New Roman" w:cs="Times New Roman"/>
              </w:rPr>
              <w:t>поставленные вопросы;</w:t>
            </w:r>
          </w:p>
          <w:p w14:paraId="2C50C289" w14:textId="77777777" w:rsidR="004B6AD2" w:rsidRDefault="004B6AD2" w:rsidP="001B6344">
            <w:pPr>
              <w:ind w:left="34"/>
              <w:rPr>
                <w:rFonts w:ascii="Times New Roman" w:hAnsi="Times New Roman" w:cs="Times New Roman"/>
              </w:rPr>
            </w:pPr>
            <w:r w:rsidRPr="00B97539">
              <w:rPr>
                <w:rFonts w:ascii="Times New Roman" w:hAnsi="Times New Roman" w:cs="Times New Roman"/>
              </w:rPr>
              <w:t>Не</w:t>
            </w:r>
            <w:r>
              <w:rPr>
                <w:rFonts w:ascii="Times New Roman" w:hAnsi="Times New Roman" w:cs="Times New Roman"/>
              </w:rPr>
              <w:t xml:space="preserve"> дают</w:t>
            </w:r>
            <w:r w:rsidRPr="00B97539">
              <w:rPr>
                <w:rFonts w:ascii="Times New Roman" w:hAnsi="Times New Roman" w:cs="Times New Roman"/>
              </w:rPr>
              <w:t xml:space="preserve"> обоснований сделанных выводов.</w:t>
            </w:r>
          </w:p>
          <w:p w14:paraId="3143BA87" w14:textId="77777777" w:rsidR="004B6AD2" w:rsidRPr="00B97539" w:rsidRDefault="004B6AD2" w:rsidP="001B6344">
            <w:pPr>
              <w:ind w:left="34"/>
              <w:rPr>
                <w:rFonts w:ascii="Times New Roman" w:hAnsi="Times New Roman" w:cs="Times New Roman"/>
              </w:rPr>
            </w:pPr>
          </w:p>
          <w:p w14:paraId="0E57AA72" w14:textId="77777777" w:rsidR="004B6AD2" w:rsidRPr="00B97539" w:rsidRDefault="004B6AD2" w:rsidP="001B6344">
            <w:pPr>
              <w:ind w:left="34"/>
              <w:rPr>
                <w:rFonts w:ascii="Times New Roman" w:hAnsi="Times New Roman" w:cs="Times New Roman"/>
              </w:rPr>
            </w:pPr>
            <w:r w:rsidRPr="00B97539">
              <w:rPr>
                <w:rFonts w:ascii="Times New Roman" w:hAnsi="Times New Roman" w:cs="Times New Roman"/>
              </w:rPr>
              <w:t>Отсутствие знаний в области:</w:t>
            </w:r>
          </w:p>
          <w:p w14:paraId="543287A1" w14:textId="77777777" w:rsidR="004B6AD2" w:rsidRPr="00B97539" w:rsidRDefault="004B6AD2" w:rsidP="001B6344">
            <w:pPr>
              <w:ind w:left="34"/>
              <w:rPr>
                <w:rFonts w:ascii="Times New Roman" w:hAnsi="Times New Roman" w:cs="Times New Roman"/>
              </w:rPr>
            </w:pPr>
            <w:r w:rsidRPr="00B97539">
              <w:rPr>
                <w:rFonts w:ascii="Times New Roman" w:hAnsi="Times New Roman" w:cs="Times New Roman"/>
              </w:rPr>
              <w:t xml:space="preserve">- </w:t>
            </w:r>
            <w:r>
              <w:rPr>
                <w:rFonts w:ascii="Times New Roman" w:hAnsi="Times New Roman" w:cs="Times New Roman"/>
              </w:rPr>
              <w:t>отчетности кредитных организаций</w:t>
            </w:r>
            <w:r w:rsidRPr="00B97539">
              <w:rPr>
                <w:rFonts w:ascii="Times New Roman" w:hAnsi="Times New Roman" w:cs="Times New Roman"/>
              </w:rPr>
              <w:t>;</w:t>
            </w:r>
          </w:p>
          <w:p w14:paraId="318A1420" w14:textId="77777777" w:rsidR="004B6AD2" w:rsidRPr="00B97539" w:rsidRDefault="004B6AD2" w:rsidP="001B6344">
            <w:pPr>
              <w:ind w:left="34"/>
              <w:rPr>
                <w:rFonts w:ascii="Times New Roman" w:hAnsi="Times New Roman" w:cs="Times New Roman"/>
              </w:rPr>
            </w:pPr>
            <w:r w:rsidRPr="00B97539">
              <w:rPr>
                <w:rFonts w:ascii="Times New Roman" w:hAnsi="Times New Roman" w:cs="Times New Roman"/>
              </w:rPr>
              <w:t>-</w:t>
            </w:r>
            <w:r>
              <w:rPr>
                <w:rFonts w:ascii="Times New Roman" w:hAnsi="Times New Roman" w:cs="Times New Roman"/>
              </w:rPr>
              <w:t xml:space="preserve"> специфики статей бухгалтерского баланса кредитной организации</w:t>
            </w:r>
            <w:r w:rsidRPr="00B97539">
              <w:rPr>
                <w:rFonts w:ascii="Times New Roman" w:hAnsi="Times New Roman" w:cs="Times New Roman"/>
              </w:rPr>
              <w:t>;</w:t>
            </w:r>
          </w:p>
          <w:p w14:paraId="1932EFB0" w14:textId="77777777" w:rsidR="004B6AD2" w:rsidRPr="00B97539" w:rsidRDefault="004B6AD2" w:rsidP="001B6344">
            <w:pPr>
              <w:ind w:left="34"/>
              <w:rPr>
                <w:rFonts w:ascii="Times New Roman" w:hAnsi="Times New Roman" w:cs="Times New Roman"/>
              </w:rPr>
            </w:pPr>
            <w:r w:rsidRPr="00B97539">
              <w:rPr>
                <w:rFonts w:ascii="Times New Roman" w:hAnsi="Times New Roman" w:cs="Times New Roman"/>
              </w:rPr>
              <w:t>-</w:t>
            </w:r>
            <w:r>
              <w:rPr>
                <w:rFonts w:ascii="Times New Roman" w:hAnsi="Times New Roman" w:cs="Times New Roman"/>
              </w:rPr>
              <w:t xml:space="preserve"> определения балансовой стоимости активов и обязательств кредитной организации при формировании финансовой отчетности</w:t>
            </w:r>
            <w:r w:rsidRPr="00B97539">
              <w:rPr>
                <w:rFonts w:ascii="Times New Roman" w:hAnsi="Times New Roman" w:cs="Times New Roman"/>
              </w:rPr>
              <w:t xml:space="preserve"> </w:t>
            </w:r>
          </w:p>
          <w:p w14:paraId="1FC44004" w14:textId="77777777" w:rsidR="004B6AD2" w:rsidRPr="00B97539" w:rsidRDefault="004B6AD2" w:rsidP="001B6344">
            <w:pPr>
              <w:ind w:left="34"/>
            </w:pPr>
          </w:p>
        </w:tc>
        <w:tc>
          <w:tcPr>
            <w:tcW w:w="4394" w:type="dxa"/>
          </w:tcPr>
          <w:p w14:paraId="5221E12B" w14:textId="77777777" w:rsidR="004B6AD2" w:rsidRPr="00B97539" w:rsidRDefault="004B6AD2" w:rsidP="001B6344">
            <w:pPr>
              <w:rPr>
                <w:rFonts w:ascii="Times New Roman" w:hAnsi="Times New Roman" w:cs="Times New Roman"/>
              </w:rPr>
            </w:pPr>
            <w:r w:rsidRPr="00B97539">
              <w:rPr>
                <w:rFonts w:ascii="Times New Roman" w:hAnsi="Times New Roman" w:cs="Times New Roman"/>
              </w:rPr>
              <w:lastRenderedPageBreak/>
              <w:t xml:space="preserve">Для подготовки использовать источники, указанные на сайте АНО «ЕАК» по модулю </w:t>
            </w:r>
            <w:r w:rsidRPr="00B97539">
              <w:rPr>
                <w:rFonts w:ascii="Times New Roman" w:hAnsi="Times New Roman" w:cs="Times New Roman"/>
              </w:rPr>
              <w:lastRenderedPageBreak/>
              <w:t xml:space="preserve">«Бухгалтерский учет и бухгалтерская (финансовая) отчетность» </w:t>
            </w:r>
            <w:r w:rsidRPr="00B97539">
              <w:rPr>
                <w:rFonts w:ascii="Times New Roman" w:hAnsi="Times New Roman" w:cs="Times New Roman"/>
                <w:b/>
              </w:rPr>
              <w:t xml:space="preserve">в </w:t>
            </w:r>
            <w:r w:rsidRPr="00B97539">
              <w:rPr>
                <w:rFonts w:ascii="Times New Roman" w:hAnsi="Times New Roman" w:cs="Times New Roman"/>
              </w:rPr>
              <w:t>части финансового сектора, а именно отраслевые стандарты бухгалтерского учета (ОСБУ)</w:t>
            </w:r>
          </w:p>
          <w:p w14:paraId="7F8EB681" w14:textId="77777777" w:rsidR="004B6AD2" w:rsidRPr="00B97539" w:rsidRDefault="004B6AD2" w:rsidP="001B6344"/>
        </w:tc>
      </w:tr>
      <w:tr w:rsidR="004B6AD2" w:rsidRPr="00B97539" w14:paraId="6D7FA3D9" w14:textId="77777777" w:rsidTr="00FA2BB3">
        <w:tc>
          <w:tcPr>
            <w:tcW w:w="15452" w:type="dxa"/>
            <w:gridSpan w:val="3"/>
          </w:tcPr>
          <w:p w14:paraId="207D9455" w14:textId="77777777" w:rsidR="004B6AD2" w:rsidRPr="00B97539" w:rsidRDefault="004B6AD2" w:rsidP="001B6344">
            <w:pPr>
              <w:jc w:val="center"/>
            </w:pPr>
            <w:r w:rsidRPr="00B97539">
              <w:rPr>
                <w:rFonts w:ascii="Times New Roman" w:hAnsi="Times New Roman" w:cs="Times New Roman"/>
                <w:b/>
              </w:rPr>
              <w:lastRenderedPageBreak/>
              <w:t xml:space="preserve">Налоги и налоговое администрирование </w:t>
            </w:r>
          </w:p>
        </w:tc>
        <w:tc>
          <w:tcPr>
            <w:tcW w:w="2835" w:type="dxa"/>
          </w:tcPr>
          <w:p w14:paraId="293B92E8" w14:textId="19139D13" w:rsidR="004B6AD2" w:rsidRPr="00B97539" w:rsidRDefault="004B6AD2" w:rsidP="001B6344">
            <w:pPr>
              <w:jc w:val="center"/>
            </w:pPr>
          </w:p>
        </w:tc>
      </w:tr>
      <w:tr w:rsidR="004B6AD2" w:rsidRPr="00B97539" w14:paraId="6588B1AA" w14:textId="77777777" w:rsidTr="00FA2BB3">
        <w:trPr>
          <w:gridAfter w:val="1"/>
          <w:wAfter w:w="2835" w:type="dxa"/>
        </w:trPr>
        <w:tc>
          <w:tcPr>
            <w:tcW w:w="5104" w:type="dxa"/>
          </w:tcPr>
          <w:p w14:paraId="28348256" w14:textId="77777777" w:rsidR="004B6AD2" w:rsidRPr="001B6344" w:rsidRDefault="004B6AD2" w:rsidP="001B6344">
            <w:pPr>
              <w:ind w:left="34"/>
              <w:rPr>
                <w:rFonts w:ascii="Times New Roman" w:hAnsi="Times New Roman" w:cs="Times New Roman"/>
              </w:rPr>
            </w:pPr>
            <w:r w:rsidRPr="00B97539">
              <w:rPr>
                <w:rFonts w:ascii="Times New Roman" w:hAnsi="Times New Roman" w:cs="Times New Roman"/>
              </w:rPr>
              <w:t xml:space="preserve">Общий уровень подготовки </w:t>
            </w:r>
            <w:r w:rsidRPr="001B6344">
              <w:rPr>
                <w:rFonts w:ascii="Times New Roman" w:hAnsi="Times New Roman" w:cs="Times New Roman"/>
              </w:rPr>
              <w:t xml:space="preserve">претендентов оценивается как «средний» </w:t>
            </w:r>
          </w:p>
          <w:p w14:paraId="0178F164" w14:textId="2E26F965" w:rsidR="004B6AD2" w:rsidRPr="00B97539" w:rsidRDefault="004B6AD2" w:rsidP="001B6344">
            <w:pPr>
              <w:ind w:left="34"/>
              <w:contextualSpacing/>
              <w:rPr>
                <w:rFonts w:ascii="Times New Roman" w:hAnsi="Times New Roman" w:cs="Times New Roman"/>
              </w:rPr>
            </w:pPr>
            <w:r w:rsidRPr="001B6344">
              <w:rPr>
                <w:rFonts w:ascii="Times New Roman" w:hAnsi="Times New Roman" w:cs="Times New Roman"/>
              </w:rPr>
              <w:t>Отмечается</w:t>
            </w:r>
            <w:r>
              <w:rPr>
                <w:rFonts w:ascii="Times New Roman" w:hAnsi="Times New Roman" w:cs="Times New Roman"/>
              </w:rPr>
              <w:t xml:space="preserve"> </w:t>
            </w:r>
            <w:r w:rsidRPr="00B97539">
              <w:rPr>
                <w:rFonts w:ascii="Times New Roman" w:hAnsi="Times New Roman" w:cs="Times New Roman"/>
              </w:rPr>
              <w:t xml:space="preserve">повышение качества </w:t>
            </w:r>
            <w:r w:rsidRPr="00352462">
              <w:rPr>
                <w:rFonts w:ascii="Times New Roman" w:hAnsi="Times New Roman" w:cs="Times New Roman"/>
              </w:rPr>
              <w:t>подготовки претендентов к сдаче квалификационного экзамена по расчетным заданиям билета</w:t>
            </w:r>
            <w:r w:rsidRPr="00B97539">
              <w:rPr>
                <w:rFonts w:ascii="Times New Roman" w:hAnsi="Times New Roman" w:cs="Times New Roman"/>
              </w:rPr>
              <w:t xml:space="preserve">, а по вопросам на разъяснение и интерпретацию налогового законодательства  </w:t>
            </w:r>
            <w:r>
              <w:rPr>
                <w:rFonts w:ascii="Times New Roman" w:hAnsi="Times New Roman" w:cs="Times New Roman"/>
              </w:rPr>
              <w:t>уровень ответов ниже требуемого.</w:t>
            </w:r>
          </w:p>
          <w:p w14:paraId="17D13C22" w14:textId="77777777" w:rsidR="004B6AD2" w:rsidRDefault="004B6AD2" w:rsidP="001B6344">
            <w:pPr>
              <w:jc w:val="both"/>
              <w:rPr>
                <w:rFonts w:ascii="Times New Roman" w:hAnsi="Times New Roman" w:cs="Times New Roman"/>
              </w:rPr>
            </w:pPr>
            <w:r w:rsidRPr="00B97539">
              <w:rPr>
                <w:rFonts w:ascii="Times New Roman" w:hAnsi="Times New Roman" w:cs="Times New Roman"/>
              </w:rPr>
              <w:t>Как правило, претенденты не раскрывают</w:t>
            </w:r>
            <w:r>
              <w:rPr>
                <w:rFonts w:ascii="Times New Roman" w:hAnsi="Times New Roman" w:cs="Times New Roman"/>
              </w:rPr>
              <w:t>:</w:t>
            </w:r>
          </w:p>
          <w:p w14:paraId="50FC9DAC" w14:textId="77777777" w:rsidR="004B6AD2" w:rsidRDefault="004B6AD2" w:rsidP="001B6344">
            <w:pPr>
              <w:jc w:val="both"/>
              <w:rPr>
                <w:rFonts w:ascii="Times New Roman" w:hAnsi="Times New Roman" w:cs="Times New Roman"/>
                <w:color w:val="000000"/>
              </w:rPr>
            </w:pPr>
            <w:r>
              <w:rPr>
                <w:rFonts w:ascii="Times New Roman" w:hAnsi="Times New Roman" w:cs="Times New Roman"/>
              </w:rPr>
              <w:t>-</w:t>
            </w:r>
            <w:r w:rsidRPr="00B97539">
              <w:rPr>
                <w:rFonts w:ascii="Times New Roman" w:hAnsi="Times New Roman" w:cs="Times New Roman"/>
              </w:rPr>
              <w:t xml:space="preserve"> налоговые после</w:t>
            </w:r>
            <w:r>
              <w:rPr>
                <w:rFonts w:ascii="Times New Roman" w:hAnsi="Times New Roman" w:cs="Times New Roman"/>
              </w:rPr>
              <w:t xml:space="preserve">дствия и риски </w:t>
            </w:r>
            <w:r w:rsidRPr="00B97539">
              <w:rPr>
                <w:rFonts w:ascii="Times New Roman" w:hAnsi="Times New Roman" w:cs="Times New Roman"/>
              </w:rPr>
              <w:t xml:space="preserve">с </w:t>
            </w:r>
            <w:r w:rsidRPr="00B97539">
              <w:rPr>
                <w:rFonts w:ascii="Times New Roman" w:hAnsi="Times New Roman" w:cs="Times New Roman"/>
                <w:color w:val="000000"/>
              </w:rPr>
              <w:t xml:space="preserve">налогообложением ввоза товаров </w:t>
            </w:r>
            <w:r>
              <w:rPr>
                <w:rFonts w:ascii="Times New Roman" w:hAnsi="Times New Roman" w:cs="Times New Roman"/>
                <w:color w:val="000000"/>
              </w:rPr>
              <w:t>на территорию РФ;</w:t>
            </w:r>
          </w:p>
          <w:p w14:paraId="0639B31B" w14:textId="77777777" w:rsidR="004B6AD2" w:rsidRPr="00B97539" w:rsidRDefault="004B6AD2" w:rsidP="001B6344">
            <w:pPr>
              <w:jc w:val="both"/>
              <w:rPr>
                <w:rFonts w:ascii="Times New Roman" w:hAnsi="Times New Roman" w:cs="Times New Roman"/>
                <w:color w:val="000000"/>
              </w:rPr>
            </w:pPr>
            <w:r>
              <w:rPr>
                <w:rFonts w:ascii="Times New Roman" w:hAnsi="Times New Roman" w:cs="Times New Roman"/>
                <w:color w:val="000000"/>
              </w:rPr>
              <w:t xml:space="preserve">- особенности применения метода цены </w:t>
            </w:r>
            <w:r>
              <w:rPr>
                <w:rFonts w:ascii="Times New Roman" w:hAnsi="Times New Roman" w:cs="Times New Roman"/>
                <w:color w:val="000000"/>
              </w:rPr>
              <w:lastRenderedPageBreak/>
              <w:t>последующей реализации.</w:t>
            </w:r>
          </w:p>
          <w:p w14:paraId="6E98C5E8" w14:textId="77777777" w:rsidR="004B6AD2" w:rsidRPr="00B97539" w:rsidRDefault="004B6AD2" w:rsidP="001B6344">
            <w:pPr>
              <w:ind w:left="34"/>
              <w:contextualSpacing/>
              <w:rPr>
                <w:rFonts w:ascii="Times New Roman" w:hAnsi="Times New Roman" w:cs="Times New Roman"/>
              </w:rPr>
            </w:pPr>
          </w:p>
          <w:p w14:paraId="40F9B521" w14:textId="77777777" w:rsidR="004B6AD2" w:rsidRPr="00B97539" w:rsidRDefault="004B6AD2" w:rsidP="001B6344"/>
        </w:tc>
        <w:tc>
          <w:tcPr>
            <w:tcW w:w="5954" w:type="dxa"/>
          </w:tcPr>
          <w:p w14:paraId="75ED50D6" w14:textId="77777777" w:rsidR="004B6AD2" w:rsidRPr="00B97539" w:rsidRDefault="004B6AD2" w:rsidP="001B6344">
            <w:pPr>
              <w:tabs>
                <w:tab w:val="left" w:pos="346"/>
              </w:tabs>
              <w:rPr>
                <w:rFonts w:ascii="Times New Roman" w:hAnsi="Times New Roman" w:cs="Times New Roman"/>
              </w:rPr>
            </w:pPr>
            <w:r w:rsidRPr="00B97539">
              <w:rPr>
                <w:rFonts w:ascii="Times New Roman" w:hAnsi="Times New Roman" w:cs="Times New Roman"/>
                <w:i/>
              </w:rPr>
              <w:lastRenderedPageBreak/>
              <w:t>Типичные ошибки встречаются по следующим вопросам Программы</w:t>
            </w:r>
            <w:r w:rsidRPr="00B97539">
              <w:rPr>
                <w:rFonts w:ascii="Times New Roman" w:hAnsi="Times New Roman" w:cs="Times New Roman"/>
              </w:rPr>
              <w:t>:</w:t>
            </w:r>
          </w:p>
          <w:p w14:paraId="2C430FD0" w14:textId="45D9C5A7" w:rsidR="004B6AD2" w:rsidRPr="00B97539" w:rsidRDefault="004B6AD2" w:rsidP="001B6344">
            <w:pPr>
              <w:ind w:left="459" w:hanging="425"/>
              <w:jc w:val="both"/>
              <w:rPr>
                <w:rFonts w:ascii="Times New Roman" w:hAnsi="Times New Roman" w:cs="Times New Roman"/>
              </w:rPr>
            </w:pPr>
            <w:r>
              <w:rPr>
                <w:rFonts w:ascii="Times New Roman" w:hAnsi="Times New Roman" w:cs="Times New Roman"/>
              </w:rPr>
              <w:t xml:space="preserve">-   </w:t>
            </w:r>
            <w:r w:rsidRPr="00B97539">
              <w:rPr>
                <w:rFonts w:ascii="Times New Roman" w:hAnsi="Times New Roman" w:cs="Times New Roman"/>
              </w:rPr>
              <w:t>1.1 - некорректные ставки НДС, например, по предоплатам</w:t>
            </w:r>
            <w:r>
              <w:rPr>
                <w:rFonts w:ascii="Times New Roman" w:hAnsi="Times New Roman" w:cs="Times New Roman"/>
              </w:rPr>
              <w:t>, при ввозе товаров в РФ</w:t>
            </w:r>
            <w:r w:rsidRPr="00B97539">
              <w:rPr>
                <w:rFonts w:ascii="Times New Roman" w:hAnsi="Times New Roman" w:cs="Times New Roman"/>
              </w:rPr>
              <w:t>;</w:t>
            </w:r>
          </w:p>
          <w:p w14:paraId="23C271F6" w14:textId="77777777" w:rsidR="004B6AD2" w:rsidRDefault="004B6AD2" w:rsidP="001B6344">
            <w:pPr>
              <w:pStyle w:val="a4"/>
              <w:numPr>
                <w:ilvl w:val="0"/>
                <w:numId w:val="37"/>
              </w:numPr>
              <w:ind w:left="459" w:hanging="425"/>
              <w:jc w:val="both"/>
              <w:rPr>
                <w:rFonts w:ascii="Times New Roman" w:hAnsi="Times New Roman"/>
                <w:lang w:eastAsia="ru-RU"/>
              </w:rPr>
            </w:pPr>
            <w:r w:rsidRPr="00B97539">
              <w:rPr>
                <w:rFonts w:ascii="Times New Roman" w:hAnsi="Times New Roman" w:cs="Times New Roman"/>
              </w:rPr>
              <w:t xml:space="preserve">1.2 - </w:t>
            </w:r>
            <w:r w:rsidRPr="00B97539">
              <w:rPr>
                <w:rFonts w:ascii="Times New Roman" w:hAnsi="Times New Roman"/>
                <w:lang w:eastAsia="ru-RU"/>
              </w:rPr>
              <w:t>порядок применения налоговых вычетов по НДС (</w:t>
            </w:r>
            <w:r>
              <w:rPr>
                <w:rFonts w:ascii="Times New Roman" w:hAnsi="Times New Roman"/>
                <w:lang w:eastAsia="ru-RU"/>
              </w:rPr>
              <w:t>некорректно применялись вычеты по предоплатам, перечисленным иностранным поставщикам, по услугам, которые оказали плательщики налога на профессиональный доход, при ввозе товаров в РФ</w:t>
            </w:r>
            <w:r w:rsidRPr="00B97539">
              <w:rPr>
                <w:rFonts w:ascii="Times New Roman" w:hAnsi="Times New Roman"/>
                <w:lang w:eastAsia="ru-RU"/>
              </w:rPr>
              <w:t>);</w:t>
            </w:r>
          </w:p>
          <w:p w14:paraId="759AA435" w14:textId="77777777" w:rsidR="004B6AD2" w:rsidRPr="00B97539" w:rsidRDefault="004B6AD2" w:rsidP="001B6344">
            <w:pPr>
              <w:pStyle w:val="a4"/>
              <w:numPr>
                <w:ilvl w:val="0"/>
                <w:numId w:val="37"/>
              </w:numPr>
              <w:ind w:left="459" w:hanging="425"/>
              <w:jc w:val="both"/>
              <w:rPr>
                <w:rFonts w:ascii="Times New Roman" w:hAnsi="Times New Roman"/>
                <w:lang w:eastAsia="ru-RU"/>
              </w:rPr>
            </w:pPr>
            <w:r>
              <w:rPr>
                <w:rFonts w:ascii="Times New Roman" w:hAnsi="Times New Roman"/>
                <w:sz w:val="24"/>
                <w:szCs w:val="24"/>
                <w:lang w:eastAsia="ru-RU"/>
              </w:rPr>
              <w:t>1.12 - отнесение</w:t>
            </w:r>
            <w:r w:rsidRPr="00BB0440">
              <w:rPr>
                <w:rFonts w:ascii="Times New Roman" w:hAnsi="Times New Roman"/>
                <w:sz w:val="24"/>
                <w:szCs w:val="24"/>
                <w:lang w:eastAsia="ru-RU"/>
              </w:rPr>
              <w:t xml:space="preserve"> НДС на затраты по производству и реализации товаров</w:t>
            </w:r>
            <w:r>
              <w:rPr>
                <w:rFonts w:ascii="Times New Roman" w:hAnsi="Times New Roman"/>
                <w:sz w:val="24"/>
                <w:szCs w:val="24"/>
                <w:lang w:eastAsia="ru-RU"/>
              </w:rPr>
              <w:t xml:space="preserve"> (некорректные расчеты в части приобретения материалов за счет </w:t>
            </w:r>
            <w:r>
              <w:rPr>
                <w:rFonts w:ascii="Times New Roman" w:hAnsi="Times New Roman"/>
                <w:sz w:val="24"/>
                <w:szCs w:val="24"/>
                <w:lang w:eastAsia="ru-RU"/>
              </w:rPr>
              <w:lastRenderedPageBreak/>
              <w:t>подотчетных сумм, часть из которых использовалась для необлагаемой деятельности);</w:t>
            </w:r>
          </w:p>
          <w:p w14:paraId="489A8E26" w14:textId="77777777" w:rsidR="004B6AD2" w:rsidRDefault="004B6AD2" w:rsidP="001B6344">
            <w:pPr>
              <w:pStyle w:val="a4"/>
              <w:numPr>
                <w:ilvl w:val="0"/>
                <w:numId w:val="37"/>
              </w:numPr>
              <w:ind w:left="459" w:hanging="425"/>
              <w:jc w:val="both"/>
              <w:rPr>
                <w:rFonts w:ascii="Times New Roman" w:hAnsi="Times New Roman" w:cs="Times New Roman"/>
              </w:rPr>
            </w:pPr>
            <w:r w:rsidRPr="00B97539">
              <w:rPr>
                <w:rFonts w:ascii="Times New Roman" w:hAnsi="Times New Roman" w:cs="Times New Roman"/>
              </w:rPr>
              <w:t>1.2</w:t>
            </w:r>
            <w:r>
              <w:rPr>
                <w:rFonts w:ascii="Times New Roman" w:hAnsi="Times New Roman" w:cs="Times New Roman"/>
              </w:rPr>
              <w:t xml:space="preserve">4 – особенности </w:t>
            </w:r>
            <w:r w:rsidRPr="00BB0440">
              <w:rPr>
                <w:rFonts w:ascii="Times New Roman" w:hAnsi="Times New Roman"/>
                <w:sz w:val="24"/>
                <w:szCs w:val="24"/>
              </w:rPr>
              <w:t xml:space="preserve">налогообложения НДС при ввозе товаров </w:t>
            </w:r>
            <w:r>
              <w:rPr>
                <w:rFonts w:ascii="Times New Roman" w:hAnsi="Times New Roman"/>
                <w:sz w:val="24"/>
                <w:szCs w:val="24"/>
              </w:rPr>
              <w:t>в РФ</w:t>
            </w:r>
            <w:r w:rsidRPr="00BB0440">
              <w:rPr>
                <w:rFonts w:ascii="Times New Roman" w:hAnsi="Times New Roman"/>
                <w:sz w:val="24"/>
                <w:szCs w:val="24"/>
              </w:rPr>
              <w:t xml:space="preserve"> </w:t>
            </w:r>
            <w:r w:rsidRPr="00B97539">
              <w:rPr>
                <w:rFonts w:ascii="Times New Roman" w:hAnsi="Times New Roman"/>
              </w:rPr>
              <w:t>(</w:t>
            </w:r>
            <w:r>
              <w:rPr>
                <w:rFonts w:ascii="Times New Roman" w:hAnsi="Times New Roman"/>
              </w:rPr>
              <w:t>в расчете начислялся</w:t>
            </w:r>
            <w:r w:rsidRPr="00B97539">
              <w:rPr>
                <w:rFonts w:ascii="Times New Roman" w:hAnsi="Times New Roman"/>
              </w:rPr>
              <w:t xml:space="preserve"> НДС</w:t>
            </w:r>
            <w:r>
              <w:rPr>
                <w:rFonts w:ascii="Times New Roman" w:hAnsi="Times New Roman"/>
              </w:rPr>
              <w:t>, уплаченный на таможне, в налоговую базу включались таможенные сборы и плата за таможенное оформление, не различались операции по импорту и экспорту товаров</w:t>
            </w:r>
            <w:r w:rsidRPr="00B97539">
              <w:rPr>
                <w:rFonts w:ascii="Times New Roman" w:hAnsi="Times New Roman"/>
              </w:rPr>
              <w:t>)</w:t>
            </w:r>
            <w:r w:rsidRPr="00B97539">
              <w:rPr>
                <w:rFonts w:ascii="Times New Roman" w:hAnsi="Times New Roman" w:cs="Times New Roman"/>
              </w:rPr>
              <w:t xml:space="preserve">; </w:t>
            </w:r>
          </w:p>
          <w:p w14:paraId="6C4C1C3F" w14:textId="77777777" w:rsidR="004B6AD2" w:rsidRPr="00B97539" w:rsidRDefault="004B6AD2" w:rsidP="001B6344">
            <w:pPr>
              <w:pStyle w:val="a4"/>
              <w:numPr>
                <w:ilvl w:val="0"/>
                <w:numId w:val="37"/>
              </w:numPr>
              <w:ind w:left="459" w:hanging="425"/>
              <w:jc w:val="both"/>
              <w:rPr>
                <w:rFonts w:ascii="Times New Roman" w:hAnsi="Times New Roman" w:cs="Times New Roman"/>
              </w:rPr>
            </w:pPr>
            <w:r>
              <w:rPr>
                <w:rFonts w:ascii="Times New Roman" w:hAnsi="Times New Roman" w:cs="Times New Roman"/>
              </w:rPr>
              <w:t>1.33 - п</w:t>
            </w:r>
            <w:r w:rsidRPr="00BB0440">
              <w:rPr>
                <w:rFonts w:ascii="Times New Roman" w:hAnsi="Times New Roman"/>
                <w:sz w:val="24"/>
                <w:szCs w:val="24"/>
              </w:rPr>
              <w:t xml:space="preserve">равила определения таможенной стоимости товаров, ввозимых </w:t>
            </w:r>
            <w:r>
              <w:rPr>
                <w:rFonts w:ascii="Times New Roman" w:hAnsi="Times New Roman"/>
                <w:sz w:val="24"/>
                <w:szCs w:val="24"/>
              </w:rPr>
              <w:t>на территорию</w:t>
            </w:r>
            <w:r w:rsidRPr="00BB0440">
              <w:rPr>
                <w:rFonts w:ascii="Times New Roman" w:hAnsi="Times New Roman"/>
                <w:sz w:val="24"/>
                <w:szCs w:val="24"/>
              </w:rPr>
              <w:t xml:space="preserve"> </w:t>
            </w:r>
            <w:r>
              <w:rPr>
                <w:rFonts w:ascii="Times New Roman" w:hAnsi="Times New Roman"/>
                <w:sz w:val="24"/>
                <w:szCs w:val="24"/>
              </w:rPr>
              <w:t>РФ (некорректно определялась таможенная стоимость, не учитывался курс валюты на дату оформления таможенной декларации);</w:t>
            </w:r>
          </w:p>
          <w:p w14:paraId="3EE491ED" w14:textId="77777777" w:rsidR="004B6AD2" w:rsidRPr="00B97539" w:rsidRDefault="004B6AD2" w:rsidP="001B6344">
            <w:pPr>
              <w:pStyle w:val="a4"/>
              <w:numPr>
                <w:ilvl w:val="0"/>
                <w:numId w:val="37"/>
              </w:numPr>
              <w:ind w:left="459" w:hanging="425"/>
              <w:rPr>
                <w:rFonts w:ascii="Times New Roman" w:hAnsi="Times New Roman" w:cs="Times New Roman"/>
              </w:rPr>
            </w:pPr>
            <w:r w:rsidRPr="00B97539">
              <w:rPr>
                <w:rFonts w:ascii="Times New Roman" w:hAnsi="Times New Roman" w:cs="Times New Roman"/>
              </w:rPr>
              <w:t>2.3 – доходы, учитываемые и не признаваемые для целей налогообложения прибыли</w:t>
            </w:r>
            <w:r>
              <w:rPr>
                <w:rFonts w:ascii="Times New Roman" w:hAnsi="Times New Roman" w:cs="Times New Roman"/>
              </w:rPr>
              <w:t xml:space="preserve"> (в доходах не учитывались проценты по долговым обязательствам</w:t>
            </w:r>
            <w:r w:rsidRPr="002E7507">
              <w:rPr>
                <w:rFonts w:ascii="Times New Roman" w:hAnsi="Times New Roman" w:cs="Times New Roman"/>
              </w:rPr>
              <w:t xml:space="preserve"> предоплата, перечисленная поставщикам, отражалась в составе доходов, не учитываемых для целей налогообложения</w:t>
            </w:r>
            <w:r>
              <w:rPr>
                <w:rFonts w:ascii="Times New Roman" w:hAnsi="Times New Roman" w:cs="Times New Roman"/>
              </w:rPr>
              <w:t>)</w:t>
            </w:r>
            <w:r w:rsidRPr="00B97539">
              <w:rPr>
                <w:rFonts w:ascii="Times New Roman" w:hAnsi="Times New Roman" w:cs="Times New Roman"/>
              </w:rPr>
              <w:t>;</w:t>
            </w:r>
          </w:p>
          <w:p w14:paraId="61BF0072" w14:textId="77777777" w:rsidR="004B6AD2" w:rsidRPr="002E7507" w:rsidRDefault="004B6AD2" w:rsidP="001B6344">
            <w:pPr>
              <w:pStyle w:val="a4"/>
              <w:numPr>
                <w:ilvl w:val="0"/>
                <w:numId w:val="37"/>
              </w:numPr>
              <w:ind w:left="459" w:hanging="425"/>
              <w:rPr>
                <w:rFonts w:ascii="Times New Roman" w:hAnsi="Times New Roman" w:cs="Times New Roman"/>
              </w:rPr>
            </w:pPr>
            <w:r w:rsidRPr="002E7507">
              <w:rPr>
                <w:rFonts w:ascii="Times New Roman" w:hAnsi="Times New Roman" w:cs="Times New Roman"/>
              </w:rPr>
              <w:t>2.4 – расходы, учитываемые и не признаваемые для целей налогообложения прибыли (не учитывались в расходах страховые взносы, налог на имущество организаций, таможенные пошлины, материальные расходы);</w:t>
            </w:r>
          </w:p>
          <w:p w14:paraId="7780FCF6" w14:textId="77777777" w:rsidR="004B6AD2" w:rsidRPr="00B97539" w:rsidRDefault="004B6AD2" w:rsidP="001B6344">
            <w:pPr>
              <w:pStyle w:val="a4"/>
              <w:numPr>
                <w:ilvl w:val="0"/>
                <w:numId w:val="37"/>
              </w:numPr>
              <w:ind w:left="459" w:hanging="425"/>
              <w:rPr>
                <w:rFonts w:ascii="Times New Roman" w:hAnsi="Times New Roman" w:cs="Times New Roman"/>
              </w:rPr>
            </w:pPr>
            <w:r w:rsidRPr="00B97539">
              <w:rPr>
                <w:rFonts w:ascii="Times New Roman" w:hAnsi="Times New Roman" w:cs="Times New Roman"/>
              </w:rPr>
              <w:t>2.6 –</w:t>
            </w:r>
            <w:r>
              <w:rPr>
                <w:rFonts w:ascii="Times New Roman" w:hAnsi="Times New Roman" w:cs="Times New Roman"/>
              </w:rPr>
              <w:t xml:space="preserve"> </w:t>
            </w:r>
            <w:r w:rsidRPr="00B97539">
              <w:rPr>
                <w:rFonts w:ascii="Times New Roman" w:hAnsi="Times New Roman" w:cs="Times New Roman"/>
              </w:rPr>
              <w:t>расчет амортизации</w:t>
            </w:r>
            <w:r>
              <w:rPr>
                <w:rFonts w:ascii="Times New Roman" w:hAnsi="Times New Roman" w:cs="Times New Roman"/>
              </w:rPr>
              <w:t xml:space="preserve"> (ошибки при применении нелинейного метода начисления амортизации, расчет амортизации здания нелинейным методом)</w:t>
            </w:r>
            <w:r w:rsidRPr="00B97539">
              <w:rPr>
                <w:rFonts w:ascii="Times New Roman" w:hAnsi="Times New Roman" w:cs="Times New Roman"/>
              </w:rPr>
              <w:t>;</w:t>
            </w:r>
          </w:p>
          <w:p w14:paraId="2A756A9F" w14:textId="77777777" w:rsidR="004B6AD2" w:rsidRPr="00B97539" w:rsidRDefault="004B6AD2" w:rsidP="001B6344">
            <w:pPr>
              <w:pStyle w:val="a4"/>
              <w:numPr>
                <w:ilvl w:val="0"/>
                <w:numId w:val="37"/>
              </w:numPr>
              <w:ind w:left="459" w:hanging="425"/>
              <w:rPr>
                <w:rFonts w:ascii="Times New Roman" w:hAnsi="Times New Roman" w:cs="Times New Roman"/>
              </w:rPr>
            </w:pPr>
            <w:r w:rsidRPr="00B97539">
              <w:rPr>
                <w:rFonts w:ascii="Times New Roman" w:hAnsi="Times New Roman" w:cs="Times New Roman"/>
              </w:rPr>
              <w:t xml:space="preserve">3.1. – </w:t>
            </w:r>
            <w:r>
              <w:rPr>
                <w:rFonts w:ascii="Times New Roman" w:hAnsi="Times New Roman" w:cs="Times New Roman"/>
              </w:rPr>
              <w:t>налоговая база по</w:t>
            </w:r>
            <w:r w:rsidRPr="00B97539">
              <w:rPr>
                <w:rFonts w:ascii="Times New Roman" w:hAnsi="Times New Roman" w:cs="Times New Roman"/>
              </w:rPr>
              <w:t xml:space="preserve"> НДФЛ </w:t>
            </w:r>
            <w:r>
              <w:rPr>
                <w:rFonts w:ascii="Times New Roman" w:hAnsi="Times New Roman" w:cs="Times New Roman"/>
              </w:rPr>
              <w:t>(в облагаемых доходах не учитывались компенсации организации на обучение ребенка, в целях налогообложения учитывался доход, полученный в качестве плательщика налога на профессиональный доход)</w:t>
            </w:r>
            <w:r w:rsidRPr="00B97539">
              <w:rPr>
                <w:rFonts w:ascii="Times New Roman" w:hAnsi="Times New Roman" w:cs="Times New Roman"/>
              </w:rPr>
              <w:t xml:space="preserve">; </w:t>
            </w:r>
          </w:p>
          <w:p w14:paraId="00BFE4DA" w14:textId="1173BF04" w:rsidR="004B6AD2" w:rsidRPr="00F06AED" w:rsidRDefault="004B6AD2" w:rsidP="00F06AED">
            <w:pPr>
              <w:pStyle w:val="a4"/>
              <w:numPr>
                <w:ilvl w:val="0"/>
                <w:numId w:val="37"/>
              </w:numPr>
              <w:ind w:left="459" w:hanging="425"/>
              <w:rPr>
                <w:rFonts w:ascii="Times New Roman" w:hAnsi="Times New Roman" w:cs="Times New Roman"/>
              </w:rPr>
            </w:pPr>
            <w:r w:rsidRPr="00B97539">
              <w:rPr>
                <w:rFonts w:ascii="Times New Roman" w:hAnsi="Times New Roman" w:cs="Times New Roman"/>
              </w:rPr>
              <w:t>3.5 – порядок предоставления стандартных</w:t>
            </w:r>
            <w:r>
              <w:rPr>
                <w:rFonts w:ascii="Times New Roman" w:hAnsi="Times New Roman" w:cs="Times New Roman"/>
              </w:rPr>
              <w:t>, имущественных</w:t>
            </w:r>
            <w:r w:rsidRPr="00B97539">
              <w:rPr>
                <w:rFonts w:ascii="Times New Roman" w:hAnsi="Times New Roman" w:cs="Times New Roman"/>
              </w:rPr>
              <w:t xml:space="preserve"> </w:t>
            </w:r>
            <w:r>
              <w:rPr>
                <w:rFonts w:ascii="Times New Roman" w:hAnsi="Times New Roman" w:cs="Times New Roman"/>
              </w:rPr>
              <w:t xml:space="preserve">и инвестиционных </w:t>
            </w:r>
            <w:r w:rsidRPr="00B97539">
              <w:rPr>
                <w:rFonts w:ascii="Times New Roman" w:hAnsi="Times New Roman" w:cs="Times New Roman"/>
              </w:rPr>
              <w:t>налоговых вычетов по НДФЛ (</w:t>
            </w:r>
            <w:r>
              <w:rPr>
                <w:rFonts w:ascii="Times New Roman" w:hAnsi="Times New Roman" w:cs="Times New Roman"/>
              </w:rPr>
              <w:t>ошибки при расчете вычетов на детей, на приобретение жилья</w:t>
            </w:r>
            <w:r w:rsidRPr="00B97539">
              <w:rPr>
                <w:rFonts w:ascii="Times New Roman" w:hAnsi="Times New Roman" w:cs="Times New Roman"/>
              </w:rPr>
              <w:t>);</w:t>
            </w:r>
          </w:p>
          <w:p w14:paraId="5CBB282E" w14:textId="77777777" w:rsidR="004B6AD2" w:rsidRPr="00B97539" w:rsidRDefault="004B6AD2" w:rsidP="001B6344">
            <w:pPr>
              <w:pStyle w:val="a4"/>
              <w:numPr>
                <w:ilvl w:val="0"/>
                <w:numId w:val="37"/>
              </w:numPr>
              <w:ind w:left="459" w:hanging="425"/>
              <w:rPr>
                <w:rFonts w:ascii="Times New Roman" w:hAnsi="Times New Roman" w:cs="Times New Roman"/>
              </w:rPr>
            </w:pPr>
            <w:r w:rsidRPr="00B97539">
              <w:rPr>
                <w:rFonts w:ascii="Times New Roman" w:hAnsi="Times New Roman" w:cs="Times New Roman"/>
              </w:rPr>
              <w:t>3.8, 3.9, 3.11 –</w:t>
            </w:r>
            <w:r>
              <w:rPr>
                <w:rFonts w:ascii="Times New Roman" w:hAnsi="Times New Roman" w:cs="Times New Roman"/>
              </w:rPr>
              <w:t xml:space="preserve">  </w:t>
            </w:r>
            <w:r w:rsidRPr="00B97539">
              <w:rPr>
                <w:rFonts w:ascii="Times New Roman" w:hAnsi="Times New Roman" w:cs="Times New Roman"/>
              </w:rPr>
              <w:t>облагаемы</w:t>
            </w:r>
            <w:r>
              <w:rPr>
                <w:rFonts w:ascii="Times New Roman" w:hAnsi="Times New Roman" w:cs="Times New Roman"/>
              </w:rPr>
              <w:t>е</w:t>
            </w:r>
            <w:r w:rsidRPr="00B97539">
              <w:rPr>
                <w:rFonts w:ascii="Times New Roman" w:hAnsi="Times New Roman" w:cs="Times New Roman"/>
              </w:rPr>
              <w:t xml:space="preserve"> и необлагаемы</w:t>
            </w:r>
            <w:r>
              <w:rPr>
                <w:rFonts w:ascii="Times New Roman" w:hAnsi="Times New Roman" w:cs="Times New Roman"/>
              </w:rPr>
              <w:t>е</w:t>
            </w:r>
            <w:r w:rsidRPr="00B97539">
              <w:rPr>
                <w:rFonts w:ascii="Times New Roman" w:hAnsi="Times New Roman" w:cs="Times New Roman"/>
              </w:rPr>
              <w:t xml:space="preserve"> страховыми взносами выплат</w:t>
            </w:r>
            <w:r>
              <w:rPr>
                <w:rFonts w:ascii="Times New Roman" w:hAnsi="Times New Roman" w:cs="Times New Roman"/>
              </w:rPr>
              <w:t>ы</w:t>
            </w:r>
            <w:r w:rsidRPr="00B97539">
              <w:rPr>
                <w:rFonts w:ascii="Times New Roman" w:hAnsi="Times New Roman" w:cs="Times New Roman"/>
              </w:rPr>
              <w:t xml:space="preserve"> </w:t>
            </w:r>
            <w:r>
              <w:rPr>
                <w:rFonts w:ascii="Times New Roman" w:hAnsi="Times New Roman" w:cs="Times New Roman"/>
              </w:rPr>
              <w:t>физическим лицам</w:t>
            </w:r>
            <w:r w:rsidRPr="00B97539">
              <w:rPr>
                <w:rFonts w:ascii="Times New Roman" w:hAnsi="Times New Roman" w:cs="Times New Roman"/>
              </w:rPr>
              <w:t xml:space="preserve"> (компенсация </w:t>
            </w:r>
            <w:r w:rsidRPr="00B97539">
              <w:rPr>
                <w:rFonts w:ascii="Times New Roman" w:hAnsi="Times New Roman" w:cs="Times New Roman"/>
              </w:rPr>
              <w:lastRenderedPageBreak/>
              <w:t xml:space="preserve">расходов на </w:t>
            </w:r>
            <w:r>
              <w:rPr>
                <w:rFonts w:ascii="Times New Roman" w:hAnsi="Times New Roman" w:cs="Times New Roman"/>
              </w:rPr>
              <w:t>обучение ребенка</w:t>
            </w:r>
            <w:r w:rsidRPr="00B97539">
              <w:rPr>
                <w:rFonts w:ascii="Times New Roman" w:hAnsi="Times New Roman" w:cs="Times New Roman"/>
              </w:rPr>
              <w:t xml:space="preserve">), </w:t>
            </w:r>
            <w:r>
              <w:rPr>
                <w:rFonts w:ascii="Times New Roman" w:hAnsi="Times New Roman" w:cs="Times New Roman"/>
              </w:rPr>
              <w:t xml:space="preserve">при определении базы неправомерно применялись налоговые вычеты, </w:t>
            </w:r>
            <w:r w:rsidRPr="00B97539">
              <w:rPr>
                <w:rFonts w:ascii="Times New Roman" w:hAnsi="Times New Roman" w:cs="Times New Roman"/>
              </w:rPr>
              <w:t>расчет страховых взносов;</w:t>
            </w:r>
          </w:p>
          <w:p w14:paraId="13015444" w14:textId="77777777" w:rsidR="004B6AD2" w:rsidRPr="00B97539" w:rsidRDefault="004B6AD2" w:rsidP="001B6344">
            <w:pPr>
              <w:pStyle w:val="a4"/>
              <w:numPr>
                <w:ilvl w:val="0"/>
                <w:numId w:val="37"/>
              </w:numPr>
              <w:ind w:left="459" w:hanging="425"/>
              <w:rPr>
                <w:rFonts w:ascii="Times New Roman" w:hAnsi="Times New Roman" w:cs="Times New Roman"/>
              </w:rPr>
            </w:pPr>
            <w:r w:rsidRPr="00B97539">
              <w:rPr>
                <w:rFonts w:ascii="Times New Roman" w:hAnsi="Times New Roman" w:cs="Times New Roman"/>
              </w:rPr>
              <w:t>4.1</w:t>
            </w:r>
            <w:r>
              <w:rPr>
                <w:rFonts w:ascii="Times New Roman" w:hAnsi="Times New Roman" w:cs="Times New Roman"/>
              </w:rPr>
              <w:t>9</w:t>
            </w:r>
            <w:r w:rsidRPr="00B97539">
              <w:rPr>
                <w:rFonts w:ascii="Times New Roman" w:hAnsi="Times New Roman" w:cs="Times New Roman"/>
              </w:rPr>
              <w:t xml:space="preserve"> –</w:t>
            </w:r>
            <w:r>
              <w:rPr>
                <w:rFonts w:ascii="Times New Roman" w:hAnsi="Times New Roman" w:cs="Times New Roman"/>
              </w:rPr>
              <w:t xml:space="preserve"> метод цены последующей реализации не раскрыт.</w:t>
            </w:r>
          </w:p>
          <w:p w14:paraId="350A74B1" w14:textId="77777777" w:rsidR="004B6AD2" w:rsidRPr="00B97539" w:rsidRDefault="004B6AD2" w:rsidP="001B6344">
            <w:pPr>
              <w:tabs>
                <w:tab w:val="left" w:pos="346"/>
              </w:tabs>
              <w:ind w:left="459" w:hanging="425"/>
              <w:rPr>
                <w:rFonts w:ascii="Times New Roman" w:hAnsi="Times New Roman" w:cs="Times New Roman"/>
              </w:rPr>
            </w:pPr>
            <w:r w:rsidRPr="00B97539">
              <w:rPr>
                <w:rFonts w:ascii="Times New Roman" w:hAnsi="Times New Roman" w:cs="Times New Roman"/>
                <w:i/>
              </w:rPr>
              <w:t>Иные ошибки претендентов, которые в итоге привели к снижению баллов</w:t>
            </w:r>
            <w:r w:rsidRPr="00B97539">
              <w:rPr>
                <w:rFonts w:ascii="Times New Roman" w:hAnsi="Times New Roman" w:cs="Times New Roman"/>
              </w:rPr>
              <w:t>:</w:t>
            </w:r>
          </w:p>
          <w:p w14:paraId="6D2B88C8" w14:textId="77777777" w:rsidR="004B6AD2" w:rsidRPr="00B97539" w:rsidRDefault="004B6AD2" w:rsidP="001B6344">
            <w:pPr>
              <w:numPr>
                <w:ilvl w:val="0"/>
                <w:numId w:val="12"/>
              </w:numPr>
              <w:tabs>
                <w:tab w:val="left" w:pos="2160"/>
              </w:tabs>
              <w:ind w:left="459" w:hanging="425"/>
              <w:contextualSpacing/>
              <w:rPr>
                <w:rFonts w:ascii="Times New Roman" w:hAnsi="Times New Roman" w:cs="Times New Roman"/>
              </w:rPr>
            </w:pPr>
            <w:r>
              <w:rPr>
                <w:rFonts w:ascii="Times New Roman" w:hAnsi="Times New Roman" w:cs="Times New Roman"/>
              </w:rPr>
              <w:t xml:space="preserve">некорректные комментарии по </w:t>
            </w:r>
            <w:r w:rsidRPr="00B97539">
              <w:rPr>
                <w:rFonts w:ascii="Times New Roman" w:hAnsi="Times New Roman" w:cs="Times New Roman"/>
              </w:rPr>
              <w:t>обложени</w:t>
            </w:r>
            <w:r>
              <w:rPr>
                <w:rFonts w:ascii="Times New Roman" w:hAnsi="Times New Roman" w:cs="Times New Roman"/>
              </w:rPr>
              <w:t>ю</w:t>
            </w:r>
            <w:r w:rsidRPr="00B97539">
              <w:rPr>
                <w:rFonts w:ascii="Times New Roman" w:hAnsi="Times New Roman" w:cs="Times New Roman"/>
              </w:rPr>
              <w:t xml:space="preserve"> налогом на прибыль </w:t>
            </w:r>
            <w:r>
              <w:rPr>
                <w:rFonts w:ascii="Times New Roman" w:hAnsi="Times New Roman" w:cs="Times New Roman"/>
              </w:rPr>
              <w:t xml:space="preserve">и НДС </w:t>
            </w:r>
            <w:r w:rsidRPr="00B97539">
              <w:rPr>
                <w:rFonts w:ascii="Times New Roman" w:hAnsi="Times New Roman" w:cs="Times New Roman"/>
              </w:rPr>
              <w:t xml:space="preserve">при </w:t>
            </w:r>
            <w:r>
              <w:rPr>
                <w:rFonts w:ascii="Times New Roman" w:hAnsi="Times New Roman" w:cs="Times New Roman"/>
              </w:rPr>
              <w:t>возврате товара</w:t>
            </w:r>
            <w:r w:rsidRPr="00B97539">
              <w:rPr>
                <w:rFonts w:ascii="Times New Roman" w:hAnsi="Times New Roman" w:cs="Times New Roman"/>
              </w:rPr>
              <w:t>;</w:t>
            </w:r>
          </w:p>
          <w:p w14:paraId="3A2B62BC" w14:textId="77777777" w:rsidR="004B6AD2" w:rsidRDefault="004B6AD2" w:rsidP="001B6344">
            <w:pPr>
              <w:tabs>
                <w:tab w:val="left" w:pos="2160"/>
              </w:tabs>
              <w:ind w:left="459" w:hanging="425"/>
              <w:contextualSpacing/>
              <w:rPr>
                <w:rFonts w:ascii="Times New Roman" w:hAnsi="Times New Roman" w:cs="Times New Roman"/>
              </w:rPr>
            </w:pPr>
            <w:r>
              <w:rPr>
                <w:rFonts w:ascii="Times New Roman" w:hAnsi="Times New Roman" w:cs="Times New Roman"/>
              </w:rPr>
              <w:t xml:space="preserve">- </w:t>
            </w:r>
            <w:r w:rsidRPr="00B97539">
              <w:rPr>
                <w:rFonts w:ascii="Times New Roman" w:hAnsi="Times New Roman" w:cs="Times New Roman"/>
              </w:rPr>
              <w:t xml:space="preserve">особенности </w:t>
            </w:r>
            <w:r>
              <w:rPr>
                <w:rFonts w:ascii="Times New Roman" w:hAnsi="Times New Roman" w:cs="Times New Roman"/>
              </w:rPr>
              <w:t>определения базы по НДС и применения налоговых вычетов по договору комиссии;</w:t>
            </w:r>
          </w:p>
          <w:p w14:paraId="4032D549" w14:textId="2D77865D" w:rsidR="004B6AD2" w:rsidRPr="00B97539" w:rsidRDefault="004B6AD2" w:rsidP="001B6344">
            <w:pPr>
              <w:tabs>
                <w:tab w:val="left" w:pos="2160"/>
              </w:tabs>
              <w:ind w:left="459" w:hanging="425"/>
              <w:contextualSpacing/>
            </w:pPr>
            <w:r>
              <w:rPr>
                <w:rFonts w:ascii="Times New Roman" w:hAnsi="Times New Roman" w:cs="Times New Roman"/>
              </w:rPr>
              <w:t>- признание в целях налогообложения прибыли командировочных расходов (суточные, проезд, проживание)</w:t>
            </w:r>
            <w:r w:rsidRPr="00B97539">
              <w:rPr>
                <w:rFonts w:ascii="Times New Roman" w:hAnsi="Times New Roman" w:cs="Times New Roman"/>
              </w:rPr>
              <w:t xml:space="preserve">. </w:t>
            </w:r>
          </w:p>
        </w:tc>
        <w:tc>
          <w:tcPr>
            <w:tcW w:w="4394" w:type="dxa"/>
          </w:tcPr>
          <w:p w14:paraId="5D6A5CE0" w14:textId="77777777" w:rsidR="004B6AD2" w:rsidRPr="00B97539" w:rsidRDefault="004B6AD2" w:rsidP="001B6344">
            <w:pPr>
              <w:rPr>
                <w:rFonts w:ascii="Times New Roman" w:hAnsi="Times New Roman" w:cs="Times New Roman"/>
              </w:rPr>
            </w:pPr>
            <w:r w:rsidRPr="00B97539">
              <w:rPr>
                <w:rFonts w:ascii="Times New Roman" w:hAnsi="Times New Roman" w:cs="Times New Roman"/>
              </w:rPr>
              <w:lastRenderedPageBreak/>
              <w:t>1. При подготовке к экзамену руководствоваться перечнем рекомендуемых источников, который представлен на сайте ЕАК.</w:t>
            </w:r>
          </w:p>
          <w:p w14:paraId="5479D4F7" w14:textId="77777777" w:rsidR="004B6AD2" w:rsidRPr="00B97539" w:rsidRDefault="004B6AD2" w:rsidP="001B6344">
            <w:pPr>
              <w:rPr>
                <w:rFonts w:ascii="Times New Roman" w:hAnsi="Times New Roman" w:cs="Times New Roman"/>
              </w:rPr>
            </w:pPr>
            <w:r w:rsidRPr="00B97539">
              <w:rPr>
                <w:rFonts w:ascii="Times New Roman" w:hAnsi="Times New Roman" w:cs="Times New Roman"/>
              </w:rPr>
              <w:t>2. Изучить примерный экзаменационный билет и методические материалы для подготовки. С учетом этого практиковаться в решении аналогичных задач.</w:t>
            </w:r>
          </w:p>
          <w:p w14:paraId="60EBEE88" w14:textId="77777777" w:rsidR="004B6AD2" w:rsidRPr="0031596A" w:rsidRDefault="004B6AD2" w:rsidP="001B6344">
            <w:pPr>
              <w:rPr>
                <w:rFonts w:ascii="Times New Roman" w:hAnsi="Times New Roman" w:cs="Times New Roman"/>
              </w:rPr>
            </w:pPr>
            <w:r w:rsidRPr="0031596A">
              <w:rPr>
                <w:rFonts w:ascii="Times New Roman" w:hAnsi="Times New Roman" w:cs="Times New Roman"/>
              </w:rPr>
              <w:t>3. Общие рекомендации:</w:t>
            </w:r>
          </w:p>
          <w:p w14:paraId="562AB956" w14:textId="77777777" w:rsidR="004B6AD2" w:rsidRPr="00B97539" w:rsidRDefault="004B6AD2" w:rsidP="00BA58F2">
            <w:pPr>
              <w:ind w:left="317"/>
              <w:contextualSpacing/>
              <w:rPr>
                <w:rFonts w:ascii="Times New Roman" w:hAnsi="Times New Roman" w:cs="Times New Roman"/>
              </w:rPr>
            </w:pPr>
            <w:r w:rsidRPr="00B97539">
              <w:rPr>
                <w:rFonts w:ascii="Times New Roman" w:hAnsi="Times New Roman" w:cs="Times New Roman"/>
              </w:rPr>
              <w:t>Систематизировать знания в области налогообложения с целью:</w:t>
            </w:r>
          </w:p>
          <w:p w14:paraId="40150197" w14:textId="77777777" w:rsidR="004B6AD2" w:rsidRPr="00B97539" w:rsidRDefault="004B6AD2" w:rsidP="001B6344">
            <w:pPr>
              <w:ind w:left="743" w:hanging="284"/>
              <w:rPr>
                <w:rFonts w:ascii="Times New Roman" w:hAnsi="Times New Roman" w:cs="Times New Roman"/>
              </w:rPr>
            </w:pPr>
            <w:r w:rsidRPr="00B97539">
              <w:rPr>
                <w:rFonts w:ascii="Times New Roman" w:hAnsi="Times New Roman" w:cs="Times New Roman"/>
              </w:rPr>
              <w:t xml:space="preserve">(1) корректного отражения различных видов доходов и расходов в целях </w:t>
            </w:r>
            <w:r w:rsidRPr="00B97539">
              <w:rPr>
                <w:rFonts w:ascii="Times New Roman" w:hAnsi="Times New Roman" w:cs="Times New Roman"/>
              </w:rPr>
              <w:lastRenderedPageBreak/>
              <w:t xml:space="preserve">налогообложения прибыли (облагаемые и необлагаемые доходы; начисление амортизации); </w:t>
            </w:r>
          </w:p>
          <w:p w14:paraId="00EAE689" w14:textId="77777777" w:rsidR="004B6AD2" w:rsidRPr="00B97539" w:rsidRDefault="004B6AD2" w:rsidP="001B6344">
            <w:pPr>
              <w:ind w:left="743" w:hanging="284"/>
              <w:rPr>
                <w:rFonts w:ascii="Times New Roman" w:hAnsi="Times New Roman" w:cs="Times New Roman"/>
              </w:rPr>
            </w:pPr>
            <w:r w:rsidRPr="00B97539">
              <w:rPr>
                <w:rFonts w:ascii="Times New Roman" w:hAnsi="Times New Roman" w:cs="Times New Roman"/>
              </w:rPr>
              <w:t>(2) корректно применять вычеты по НДС;</w:t>
            </w:r>
          </w:p>
          <w:p w14:paraId="4E9ABFBB" w14:textId="77777777" w:rsidR="004B6AD2" w:rsidRPr="00B97539" w:rsidRDefault="004B6AD2" w:rsidP="001B6344">
            <w:pPr>
              <w:ind w:left="743" w:hanging="284"/>
              <w:rPr>
                <w:rFonts w:ascii="Times New Roman" w:hAnsi="Times New Roman" w:cs="Times New Roman"/>
              </w:rPr>
            </w:pPr>
            <w:r w:rsidRPr="00B97539">
              <w:rPr>
                <w:rFonts w:ascii="Times New Roman" w:hAnsi="Times New Roman" w:cs="Times New Roman"/>
              </w:rPr>
              <w:t>(3) корректно применять стандартные</w:t>
            </w:r>
            <w:r>
              <w:rPr>
                <w:rFonts w:ascii="Times New Roman" w:hAnsi="Times New Roman" w:cs="Times New Roman"/>
              </w:rPr>
              <w:t>, имущественные, инвестиционные</w:t>
            </w:r>
            <w:r w:rsidRPr="00B97539">
              <w:rPr>
                <w:rFonts w:ascii="Times New Roman" w:hAnsi="Times New Roman" w:cs="Times New Roman"/>
              </w:rPr>
              <w:t xml:space="preserve"> </w:t>
            </w:r>
            <w:r>
              <w:rPr>
                <w:rFonts w:ascii="Times New Roman" w:hAnsi="Times New Roman" w:cs="Times New Roman"/>
              </w:rPr>
              <w:t>налоговые вычеты по НДФЛ</w:t>
            </w:r>
            <w:r w:rsidRPr="00B97539">
              <w:rPr>
                <w:rFonts w:ascii="Times New Roman" w:hAnsi="Times New Roman" w:cs="Times New Roman"/>
              </w:rPr>
              <w:t>;</w:t>
            </w:r>
          </w:p>
          <w:p w14:paraId="21BA37FC" w14:textId="77777777" w:rsidR="004B6AD2" w:rsidRPr="00B97539" w:rsidRDefault="004B6AD2" w:rsidP="001B6344">
            <w:pPr>
              <w:ind w:left="743" w:hanging="284"/>
              <w:rPr>
                <w:rFonts w:ascii="Times New Roman" w:hAnsi="Times New Roman" w:cs="Times New Roman"/>
              </w:rPr>
            </w:pPr>
            <w:r w:rsidRPr="00B97539">
              <w:rPr>
                <w:rFonts w:ascii="Times New Roman" w:hAnsi="Times New Roman" w:cs="Times New Roman"/>
              </w:rPr>
              <w:t>(4) корректно определять налоговую базу по НДФЛ</w:t>
            </w:r>
            <w:r>
              <w:rPr>
                <w:rFonts w:ascii="Times New Roman" w:hAnsi="Times New Roman" w:cs="Times New Roman"/>
              </w:rPr>
              <w:t xml:space="preserve"> и страховым взносам</w:t>
            </w:r>
            <w:r w:rsidRPr="00B97539">
              <w:rPr>
                <w:rFonts w:ascii="Times New Roman" w:hAnsi="Times New Roman" w:cs="Times New Roman"/>
              </w:rPr>
              <w:t>;</w:t>
            </w:r>
          </w:p>
          <w:p w14:paraId="000295B1" w14:textId="77777777" w:rsidR="004B6AD2" w:rsidRPr="00B97539" w:rsidRDefault="004B6AD2" w:rsidP="001B6344">
            <w:pPr>
              <w:ind w:left="743" w:hanging="284"/>
              <w:rPr>
                <w:rFonts w:ascii="Times New Roman" w:hAnsi="Times New Roman" w:cs="Times New Roman"/>
              </w:rPr>
            </w:pPr>
            <w:r w:rsidRPr="00B97539">
              <w:rPr>
                <w:rFonts w:ascii="Times New Roman" w:hAnsi="Times New Roman" w:cs="Times New Roman"/>
              </w:rPr>
              <w:t xml:space="preserve">(5) корректно определять </w:t>
            </w:r>
            <w:r>
              <w:rPr>
                <w:rFonts w:ascii="Times New Roman" w:hAnsi="Times New Roman" w:cs="Times New Roman"/>
              </w:rPr>
              <w:t>таможенную стоимость ввозимых товаров</w:t>
            </w:r>
            <w:r w:rsidRPr="00B97539">
              <w:rPr>
                <w:rFonts w:ascii="Times New Roman" w:hAnsi="Times New Roman" w:cs="Times New Roman"/>
              </w:rPr>
              <w:t>.</w:t>
            </w:r>
          </w:p>
          <w:p w14:paraId="572F94B7" w14:textId="7E35644A" w:rsidR="004B6AD2" w:rsidRPr="00B97539" w:rsidRDefault="004B6AD2" w:rsidP="001B6344">
            <w:pPr>
              <w:ind w:left="357"/>
              <w:contextualSpacing/>
            </w:pPr>
            <w:r w:rsidRPr="00B97539">
              <w:rPr>
                <w:rFonts w:ascii="Times New Roman" w:hAnsi="Times New Roman" w:cs="Times New Roman"/>
              </w:rPr>
              <w:t>Изучить комментарии уполномоченных органов (письма Минфина России</w:t>
            </w:r>
            <w:r>
              <w:rPr>
                <w:rFonts w:ascii="Times New Roman" w:hAnsi="Times New Roman" w:cs="Times New Roman"/>
              </w:rPr>
              <w:t>,</w:t>
            </w:r>
            <w:r w:rsidRPr="00B97539">
              <w:rPr>
                <w:rFonts w:ascii="Times New Roman" w:hAnsi="Times New Roman" w:cs="Times New Roman"/>
              </w:rPr>
              <w:t xml:space="preserve"> ФНС РФ).</w:t>
            </w:r>
          </w:p>
        </w:tc>
      </w:tr>
      <w:tr w:rsidR="00FA2BB3" w:rsidRPr="00B97539" w14:paraId="5B72F2F7" w14:textId="77777777" w:rsidTr="00FA2BB3">
        <w:trPr>
          <w:gridAfter w:val="1"/>
          <w:wAfter w:w="2835" w:type="dxa"/>
        </w:trPr>
        <w:tc>
          <w:tcPr>
            <w:tcW w:w="15452" w:type="dxa"/>
            <w:gridSpan w:val="3"/>
          </w:tcPr>
          <w:p w14:paraId="3D59460B" w14:textId="77777777" w:rsidR="00FA2BB3" w:rsidRPr="00B97539" w:rsidRDefault="00FA2BB3" w:rsidP="001B6344">
            <w:pPr>
              <w:jc w:val="center"/>
            </w:pPr>
            <w:r w:rsidRPr="00B97539">
              <w:rPr>
                <w:rFonts w:ascii="Times New Roman" w:hAnsi="Times New Roman" w:cs="Times New Roman"/>
                <w:b/>
              </w:rPr>
              <w:lastRenderedPageBreak/>
              <w:t>Анализ и оценка устойчивости бизнеса</w:t>
            </w:r>
          </w:p>
        </w:tc>
      </w:tr>
      <w:tr w:rsidR="00FA2BB3" w:rsidRPr="00B97539" w14:paraId="4201F1B7" w14:textId="77777777" w:rsidTr="00FA2BB3">
        <w:trPr>
          <w:gridAfter w:val="1"/>
          <w:wAfter w:w="2835" w:type="dxa"/>
        </w:trPr>
        <w:tc>
          <w:tcPr>
            <w:tcW w:w="5104" w:type="dxa"/>
          </w:tcPr>
          <w:p w14:paraId="4F18DF43" w14:textId="77777777" w:rsidR="00FA2BB3" w:rsidRPr="00687F15" w:rsidRDefault="00FA2BB3" w:rsidP="001B6344">
            <w:pPr>
              <w:rPr>
                <w:rFonts w:ascii="Times New Roman" w:hAnsi="Times New Roman" w:cs="Times New Roman"/>
              </w:rPr>
            </w:pPr>
            <w:r w:rsidRPr="00687F15">
              <w:rPr>
                <w:rFonts w:ascii="Times New Roman" w:hAnsi="Times New Roman" w:cs="Times New Roman"/>
              </w:rPr>
              <w:t xml:space="preserve">Общий уровень подготовки претендентов достаточно высок. </w:t>
            </w:r>
          </w:p>
          <w:p w14:paraId="0839FFD6" w14:textId="77777777" w:rsidR="00FA2BB3" w:rsidRPr="00687F15" w:rsidRDefault="00FA2BB3" w:rsidP="001B6344">
            <w:pPr>
              <w:rPr>
                <w:rFonts w:ascii="Times New Roman" w:hAnsi="Times New Roman" w:cs="Times New Roman"/>
                <w:i/>
              </w:rPr>
            </w:pPr>
            <w:r w:rsidRPr="00687F15">
              <w:rPr>
                <w:rFonts w:ascii="Times New Roman" w:hAnsi="Times New Roman" w:cs="Times New Roman"/>
                <w:i/>
              </w:rPr>
              <w:t>Общие замечания по результатам экзамена:</w:t>
            </w:r>
          </w:p>
          <w:p w14:paraId="341856D6" w14:textId="77777777" w:rsidR="00FA2BB3" w:rsidRPr="00687F15" w:rsidRDefault="00FA2BB3" w:rsidP="001B6344">
            <w:pPr>
              <w:pStyle w:val="a4"/>
              <w:numPr>
                <w:ilvl w:val="0"/>
                <w:numId w:val="13"/>
              </w:numPr>
              <w:ind w:left="340" w:hanging="170"/>
              <w:rPr>
                <w:rFonts w:ascii="Times New Roman" w:hAnsi="Times New Roman" w:cs="Times New Roman"/>
              </w:rPr>
            </w:pPr>
            <w:r w:rsidRPr="00687F15">
              <w:rPr>
                <w:rFonts w:ascii="Times New Roman" w:hAnsi="Times New Roman" w:cs="Times New Roman"/>
              </w:rPr>
              <w:t xml:space="preserve">не знание ключевых положений МСА, необходимых для проведения аналитических процедур; </w:t>
            </w:r>
          </w:p>
          <w:p w14:paraId="24C81C05" w14:textId="77777777" w:rsidR="00FA2BB3" w:rsidRPr="00687F15" w:rsidRDefault="00FA2BB3" w:rsidP="001B6344">
            <w:pPr>
              <w:pStyle w:val="a4"/>
              <w:numPr>
                <w:ilvl w:val="0"/>
                <w:numId w:val="13"/>
              </w:numPr>
              <w:ind w:left="340" w:hanging="170"/>
              <w:rPr>
                <w:rFonts w:ascii="Times New Roman" w:hAnsi="Times New Roman" w:cs="Times New Roman"/>
              </w:rPr>
            </w:pPr>
            <w:r w:rsidRPr="00687F15">
              <w:rPr>
                <w:rFonts w:ascii="Times New Roman" w:hAnsi="Times New Roman" w:cs="Times New Roman"/>
              </w:rPr>
              <w:t>не способность корректно рассчитать абсолютные и относительные показатели по заданным алгоритмам расчета;</w:t>
            </w:r>
          </w:p>
          <w:p w14:paraId="2BE7C236" w14:textId="77777777" w:rsidR="00FA2BB3" w:rsidRPr="00687F15" w:rsidRDefault="00FA2BB3" w:rsidP="001B6344">
            <w:pPr>
              <w:pStyle w:val="a4"/>
              <w:numPr>
                <w:ilvl w:val="0"/>
                <w:numId w:val="13"/>
              </w:numPr>
              <w:ind w:left="340" w:hanging="170"/>
              <w:rPr>
                <w:rFonts w:ascii="Times New Roman" w:hAnsi="Times New Roman" w:cs="Times New Roman"/>
              </w:rPr>
            </w:pPr>
            <w:r w:rsidRPr="00687F15">
              <w:rPr>
                <w:rFonts w:ascii="Times New Roman" w:hAnsi="Times New Roman" w:cs="Times New Roman"/>
              </w:rPr>
              <w:t>не способность обосновать лаконичные и содержательные выводы по результатам расчетов;</w:t>
            </w:r>
          </w:p>
          <w:p w14:paraId="751255A6" w14:textId="77777777" w:rsidR="00FA2BB3" w:rsidRPr="00687F15" w:rsidRDefault="00FA2BB3" w:rsidP="001B6344">
            <w:pPr>
              <w:pStyle w:val="a4"/>
              <w:numPr>
                <w:ilvl w:val="0"/>
                <w:numId w:val="13"/>
              </w:numPr>
              <w:ind w:left="340" w:hanging="170"/>
              <w:rPr>
                <w:rFonts w:ascii="Times New Roman" w:hAnsi="Times New Roman" w:cs="Times New Roman"/>
              </w:rPr>
            </w:pPr>
            <w:r w:rsidRPr="00687F15">
              <w:rPr>
                <w:rFonts w:ascii="Times New Roman" w:hAnsi="Times New Roman" w:cs="Times New Roman"/>
              </w:rPr>
              <w:t>не способность выявить ошибки в фрагменте аналитического отчета.</w:t>
            </w:r>
          </w:p>
          <w:p w14:paraId="5B6CBECF" w14:textId="77777777" w:rsidR="00FA2BB3" w:rsidRPr="00687F15" w:rsidRDefault="00FA2BB3" w:rsidP="001B6344">
            <w:pPr>
              <w:rPr>
                <w:rFonts w:ascii="Times New Roman" w:hAnsi="Times New Roman" w:cs="Times New Roman"/>
                <w:bCs/>
                <w:i/>
                <w:iCs/>
              </w:rPr>
            </w:pPr>
            <w:r w:rsidRPr="00687F15">
              <w:rPr>
                <w:rFonts w:ascii="Times New Roman" w:hAnsi="Times New Roman" w:cs="Times New Roman"/>
                <w:bCs/>
                <w:i/>
                <w:iCs/>
              </w:rPr>
              <w:t>Причины допущенных ошибок:</w:t>
            </w:r>
          </w:p>
          <w:p w14:paraId="75E0EEA0" w14:textId="77777777" w:rsidR="00FA2BB3" w:rsidRPr="00687F15" w:rsidRDefault="00FA2BB3" w:rsidP="001B6344">
            <w:pPr>
              <w:pStyle w:val="a4"/>
              <w:numPr>
                <w:ilvl w:val="0"/>
                <w:numId w:val="13"/>
              </w:numPr>
              <w:ind w:left="340" w:hanging="170"/>
              <w:rPr>
                <w:rFonts w:ascii="Times New Roman" w:hAnsi="Times New Roman" w:cs="Times New Roman"/>
              </w:rPr>
            </w:pPr>
            <w:r w:rsidRPr="00687F15">
              <w:rPr>
                <w:rFonts w:ascii="Times New Roman" w:hAnsi="Times New Roman" w:cs="Times New Roman"/>
              </w:rPr>
              <w:t>слабая подготовка теоретического материала;</w:t>
            </w:r>
          </w:p>
          <w:p w14:paraId="512F71C0" w14:textId="77777777" w:rsidR="00FA2BB3" w:rsidRPr="00687F15" w:rsidRDefault="00FA2BB3" w:rsidP="001B6344">
            <w:pPr>
              <w:pStyle w:val="a4"/>
              <w:numPr>
                <w:ilvl w:val="0"/>
                <w:numId w:val="13"/>
              </w:numPr>
              <w:ind w:left="340" w:hanging="170"/>
              <w:rPr>
                <w:rFonts w:ascii="Times New Roman" w:hAnsi="Times New Roman" w:cs="Times New Roman"/>
              </w:rPr>
            </w:pPr>
            <w:r w:rsidRPr="00687F15">
              <w:rPr>
                <w:rFonts w:ascii="Times New Roman" w:hAnsi="Times New Roman" w:cs="Times New Roman"/>
              </w:rPr>
              <w:t>недостаточность практического опыта в профессиональной сфере.</w:t>
            </w:r>
          </w:p>
          <w:p w14:paraId="242BB5E2" w14:textId="77777777" w:rsidR="00FA2BB3" w:rsidRPr="00687F15" w:rsidRDefault="00FA2BB3" w:rsidP="001B6344">
            <w:pPr>
              <w:rPr>
                <w:rFonts w:ascii="Times New Roman" w:hAnsi="Times New Roman" w:cs="Times New Roman"/>
              </w:rPr>
            </w:pPr>
          </w:p>
          <w:p w14:paraId="3BED5E7E" w14:textId="77777777" w:rsidR="00FA2BB3" w:rsidRPr="00687F15" w:rsidRDefault="00FA2BB3" w:rsidP="001B6344">
            <w:pPr>
              <w:rPr>
                <w:rFonts w:ascii="Times New Roman" w:hAnsi="Times New Roman" w:cs="Times New Roman"/>
              </w:rPr>
            </w:pPr>
          </w:p>
          <w:p w14:paraId="393AB656" w14:textId="5BF36ABE" w:rsidR="00FA2BB3" w:rsidRPr="00B97539" w:rsidRDefault="00FA2BB3" w:rsidP="001B6344"/>
        </w:tc>
        <w:tc>
          <w:tcPr>
            <w:tcW w:w="5954" w:type="dxa"/>
          </w:tcPr>
          <w:p w14:paraId="1C4ED4E1" w14:textId="77777777" w:rsidR="00FA2BB3" w:rsidRPr="00687F15" w:rsidRDefault="00FA2BB3" w:rsidP="001B6344">
            <w:pPr>
              <w:rPr>
                <w:rFonts w:ascii="Times New Roman" w:hAnsi="Times New Roman" w:cs="Times New Roman"/>
                <w:i/>
              </w:rPr>
            </w:pPr>
            <w:r w:rsidRPr="00687F15">
              <w:rPr>
                <w:rFonts w:ascii="Times New Roman" w:hAnsi="Times New Roman" w:cs="Times New Roman"/>
                <w:i/>
              </w:rPr>
              <w:t xml:space="preserve">Перечень обобщенных типичных ошибок </w:t>
            </w:r>
          </w:p>
          <w:p w14:paraId="17496BB2" w14:textId="77777777" w:rsidR="00FA2BB3" w:rsidRPr="00687F15" w:rsidRDefault="00FA2BB3" w:rsidP="001B6344">
            <w:pPr>
              <w:rPr>
                <w:rFonts w:ascii="Times New Roman" w:hAnsi="Times New Roman" w:cs="Times New Roman"/>
                <w:i/>
              </w:rPr>
            </w:pPr>
            <w:r w:rsidRPr="00687F15">
              <w:rPr>
                <w:rFonts w:ascii="Times New Roman" w:hAnsi="Times New Roman" w:cs="Times New Roman"/>
                <w:i/>
              </w:rPr>
              <w:t>претендентов в части демонстрации компетенций программы:</w:t>
            </w:r>
          </w:p>
          <w:p w14:paraId="76B548BA" w14:textId="77777777" w:rsidR="00FA2BB3" w:rsidRPr="00687F15" w:rsidRDefault="00FA2BB3" w:rsidP="001B6344">
            <w:pPr>
              <w:rPr>
                <w:rFonts w:ascii="Times New Roman" w:hAnsi="Times New Roman" w:cs="Times New Roman"/>
                <w:u w:val="single"/>
              </w:rPr>
            </w:pPr>
            <w:r w:rsidRPr="00687F15">
              <w:rPr>
                <w:rFonts w:ascii="Times New Roman" w:hAnsi="Times New Roman" w:cs="Times New Roman"/>
                <w:b/>
                <w:u w:val="single"/>
              </w:rPr>
              <w:t>Компетенция</w:t>
            </w:r>
            <w:r w:rsidRPr="00687F15">
              <w:rPr>
                <w:rFonts w:ascii="Times New Roman" w:hAnsi="Times New Roman" w:cs="Times New Roman"/>
                <w:u w:val="single"/>
              </w:rPr>
              <w:t>. Анализировать и оценивать финансовое состояние организации с учетом ее специфики</w:t>
            </w:r>
          </w:p>
          <w:p w14:paraId="23B40933"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не способность по данным отчетности выявить события или условия, которые могут вызвать значительные сомнения в способности организации непрерывно продолжать свою деятельность;</w:t>
            </w:r>
          </w:p>
          <w:p w14:paraId="4CD1A64B"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не способность предложить абсолютные показатели для оценки гипотезы непрерывности деятельности организации;</w:t>
            </w:r>
          </w:p>
          <w:p w14:paraId="21E57100"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 xml:space="preserve">не корректный расчет финансовых показателей: </w:t>
            </w:r>
            <w:r w:rsidRPr="00687F15">
              <w:rPr>
                <w:rFonts w:ascii="Times New Roman" w:hAnsi="Times New Roman" w:cs="Times New Roman"/>
                <w:lang w:val="en-US"/>
              </w:rPr>
              <w:t>EBIT</w:t>
            </w:r>
            <w:r w:rsidRPr="00687F15">
              <w:rPr>
                <w:rFonts w:ascii="Times New Roman" w:hAnsi="Times New Roman" w:cs="Times New Roman"/>
              </w:rPr>
              <w:t xml:space="preserve">, </w:t>
            </w:r>
            <w:r w:rsidRPr="00687F15">
              <w:rPr>
                <w:rFonts w:ascii="Times New Roman" w:hAnsi="Times New Roman" w:cs="Times New Roman"/>
                <w:lang w:val="en-US"/>
              </w:rPr>
              <w:t>EBITDA</w:t>
            </w:r>
            <w:r w:rsidRPr="00687F15">
              <w:rPr>
                <w:rFonts w:ascii="Times New Roman" w:hAnsi="Times New Roman" w:cs="Times New Roman"/>
              </w:rPr>
              <w:t>, чистый долг, коэффициент долга, коэффициенты покрытия, рентабельности, оборачиваемости, ликвидности, финансовой устойчивости, др.</w:t>
            </w:r>
          </w:p>
          <w:p w14:paraId="7A2CDA19"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не способность обосновать вывод относительно гипотезы непрерывности деятельности организации и ее финансового состояния;</w:t>
            </w:r>
          </w:p>
          <w:p w14:paraId="25B7EDC4"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 xml:space="preserve">отсутствие ссылок на МСА: Международный стандарт аудита 570 (пересмотренный) «Непрерывность деятельности»; Международный стандарт аудита 520 </w:t>
            </w:r>
            <w:r w:rsidRPr="00687F15">
              <w:rPr>
                <w:rFonts w:ascii="Times New Roman" w:hAnsi="Times New Roman" w:cs="Times New Roman"/>
              </w:rPr>
              <w:lastRenderedPageBreak/>
              <w:t>«Аналитические процедуры»; Международный стандарт заданий, обеспечивающих уверенность 3000 (пересмотренный) «Задания, обеспечивающие уверенность, отличные от аудита и обзорной проверки финансовой информации прошедших периодов», др.</w:t>
            </w:r>
          </w:p>
          <w:p w14:paraId="1C293546" w14:textId="77777777" w:rsidR="00FA2BB3" w:rsidRPr="00687F15" w:rsidRDefault="00FA2BB3" w:rsidP="001B6344">
            <w:pPr>
              <w:rPr>
                <w:rFonts w:ascii="Times New Roman" w:hAnsi="Times New Roman" w:cs="Times New Roman"/>
                <w:u w:val="single"/>
              </w:rPr>
            </w:pPr>
            <w:r w:rsidRPr="00687F15">
              <w:rPr>
                <w:rFonts w:ascii="Times New Roman" w:hAnsi="Times New Roman" w:cs="Times New Roman"/>
                <w:b/>
                <w:u w:val="single"/>
              </w:rPr>
              <w:t>Компетенция</w:t>
            </w:r>
            <w:r w:rsidRPr="00687F15">
              <w:rPr>
                <w:rFonts w:ascii="Times New Roman" w:hAnsi="Times New Roman" w:cs="Times New Roman"/>
                <w:u w:val="single"/>
              </w:rPr>
              <w:t>. Формировать комплексную оценку эффективности бизнеса</w:t>
            </w:r>
          </w:p>
          <w:p w14:paraId="73ED7354"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не знание модели Дюпон, факторов, влияющих на рентабельность собственного капитала;</w:t>
            </w:r>
          </w:p>
          <w:p w14:paraId="776E407E"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 xml:space="preserve">не умение выявить факторы и обосновать итоговый вывод относительно их влияния на рентабельность собственного капитала; </w:t>
            </w:r>
          </w:p>
          <w:p w14:paraId="5BAD2007"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не способность предложить мероприятия по повышению рентабельности собственного капитала.</w:t>
            </w:r>
          </w:p>
          <w:p w14:paraId="1BB288EF" w14:textId="77777777" w:rsidR="00FA2BB3" w:rsidRPr="00687F15" w:rsidRDefault="00FA2BB3" w:rsidP="001B6344">
            <w:pPr>
              <w:tabs>
                <w:tab w:val="left" w:pos="2160"/>
              </w:tabs>
              <w:rPr>
                <w:rFonts w:ascii="Times New Roman" w:hAnsi="Times New Roman" w:cs="Times New Roman"/>
                <w:u w:val="single"/>
              </w:rPr>
            </w:pPr>
            <w:r w:rsidRPr="00687F15">
              <w:rPr>
                <w:rFonts w:ascii="Times New Roman" w:hAnsi="Times New Roman" w:cs="Times New Roman"/>
                <w:b/>
                <w:u w:val="single"/>
              </w:rPr>
              <w:t>Компетенция.</w:t>
            </w:r>
            <w:r w:rsidRPr="00687F15">
              <w:rPr>
                <w:rFonts w:ascii="Times New Roman" w:hAnsi="Times New Roman" w:cs="Times New Roman"/>
                <w:u w:val="single"/>
                <w:lang w:eastAsia="ru-RU"/>
              </w:rPr>
              <w:t xml:space="preserve"> Анализировать и оценивать устойчивость бизнеса на основе публичной нефинансовой отчетности</w:t>
            </w:r>
          </w:p>
          <w:p w14:paraId="2B3BEAE1"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не понимание концепции устойчивого развития, ее составляющих и показателей для оценки устойчивого развития;</w:t>
            </w:r>
          </w:p>
          <w:p w14:paraId="34AE7A1A"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не корректное применение формулы среднегодового темпа прироста (CAGR) и годового темпа прироста показателей;</w:t>
            </w:r>
          </w:p>
          <w:p w14:paraId="248F1269"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ошибки в расчете удельных экологических показателей;</w:t>
            </w:r>
          </w:p>
          <w:p w14:paraId="1FC20D41"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не способность выявить ошибки в отчетности в области устойчивого развития.</w:t>
            </w:r>
          </w:p>
          <w:p w14:paraId="7283388C" w14:textId="77777777" w:rsidR="00FA2BB3" w:rsidRPr="00687F15" w:rsidRDefault="00FA2BB3" w:rsidP="001B6344">
            <w:pPr>
              <w:tabs>
                <w:tab w:val="left" w:pos="2160"/>
              </w:tabs>
              <w:rPr>
                <w:rFonts w:ascii="Times New Roman" w:hAnsi="Times New Roman" w:cs="Times New Roman"/>
                <w:u w:val="single"/>
                <w:lang w:eastAsia="ru-RU"/>
              </w:rPr>
            </w:pPr>
            <w:r w:rsidRPr="00687F15">
              <w:rPr>
                <w:rFonts w:ascii="Times New Roman" w:hAnsi="Times New Roman" w:cs="Times New Roman"/>
                <w:b/>
                <w:u w:val="single"/>
              </w:rPr>
              <w:t>Компетенция</w:t>
            </w:r>
            <w:r w:rsidRPr="00687F15">
              <w:rPr>
                <w:rFonts w:ascii="Times New Roman" w:hAnsi="Times New Roman" w:cs="Times New Roman"/>
                <w:u w:val="single"/>
              </w:rPr>
              <w:t xml:space="preserve">. </w:t>
            </w:r>
            <w:r w:rsidRPr="00687F15">
              <w:rPr>
                <w:rStyle w:val="af0"/>
                <w:rFonts w:ascii="Times New Roman" w:hAnsi="Times New Roman"/>
                <w:b w:val="0"/>
                <w:iCs/>
                <w:u w:val="single"/>
                <w:shd w:val="clear" w:color="auto" w:fill="FFFFFF"/>
              </w:rPr>
              <w:t>Анализировать и оценивать деятельность Группы организаций на основе</w:t>
            </w:r>
            <w:r w:rsidRPr="00687F15">
              <w:rPr>
                <w:rFonts w:ascii="Times New Roman" w:hAnsi="Times New Roman" w:cs="Times New Roman"/>
                <w:b/>
                <w:u w:val="single"/>
                <w:lang w:eastAsia="ru-RU"/>
              </w:rPr>
              <w:t xml:space="preserve"> </w:t>
            </w:r>
            <w:r w:rsidRPr="00687F15">
              <w:rPr>
                <w:rFonts w:ascii="Times New Roman" w:hAnsi="Times New Roman" w:cs="Times New Roman"/>
                <w:u w:val="single"/>
                <w:lang w:eastAsia="ru-RU"/>
              </w:rPr>
              <w:t>публичной финансовой отчетности</w:t>
            </w:r>
          </w:p>
          <w:p w14:paraId="2F1D4D12" w14:textId="77777777" w:rsidR="00FA2BB3"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ошибки в расчетах абсолютных и относительных показателей на основе консолидированной отчетности</w:t>
            </w:r>
            <w:r>
              <w:rPr>
                <w:rFonts w:ascii="Times New Roman" w:hAnsi="Times New Roman" w:cs="Times New Roman"/>
              </w:rPr>
              <w:t xml:space="preserve">; </w:t>
            </w:r>
          </w:p>
          <w:p w14:paraId="122268E9"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Pr>
                <w:rFonts w:ascii="Times New Roman" w:hAnsi="Times New Roman" w:cs="Times New Roman"/>
              </w:rPr>
              <w:t>не понимание взаимосвязи между формами отчетности</w:t>
            </w:r>
            <w:r w:rsidRPr="00687F15">
              <w:rPr>
                <w:rFonts w:ascii="Times New Roman" w:hAnsi="Times New Roman" w:cs="Times New Roman"/>
              </w:rPr>
              <w:t>.</w:t>
            </w:r>
          </w:p>
          <w:p w14:paraId="4D1F5D0E" w14:textId="77777777" w:rsidR="00FA2BB3" w:rsidRPr="00687F15" w:rsidRDefault="00FA2BB3" w:rsidP="001B6344">
            <w:pPr>
              <w:tabs>
                <w:tab w:val="left" w:pos="2160"/>
              </w:tabs>
              <w:rPr>
                <w:rFonts w:ascii="Times New Roman" w:hAnsi="Times New Roman" w:cs="Times New Roman"/>
              </w:rPr>
            </w:pPr>
            <w:r w:rsidRPr="00687F15">
              <w:rPr>
                <w:rFonts w:ascii="Times New Roman" w:hAnsi="Times New Roman" w:cs="Times New Roman"/>
                <w:b/>
                <w:u w:val="single"/>
              </w:rPr>
              <w:t>Компетенция.</w:t>
            </w:r>
            <w:r w:rsidRPr="00687F15">
              <w:rPr>
                <w:rFonts w:ascii="Times New Roman" w:hAnsi="Times New Roman" w:cs="Times New Roman"/>
                <w:lang w:eastAsia="ru-RU"/>
              </w:rPr>
              <w:t xml:space="preserve"> Анализировать и оценивать тенденции, прогнозировать влияние факторов бизнес-среды на устойчивость деятельности организации</w:t>
            </w:r>
          </w:p>
          <w:p w14:paraId="4741B495"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не понимание коэффициентов расходов (отношение расходов к выручке);</w:t>
            </w:r>
          </w:p>
          <w:p w14:paraId="3EB99172"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ошибки при прогнозировании финансовых показателей;</w:t>
            </w:r>
          </w:p>
          <w:p w14:paraId="700D89AB"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 xml:space="preserve">ошибки в интерпретации показателей прогнозной </w:t>
            </w:r>
            <w:r w:rsidRPr="00687F15">
              <w:rPr>
                <w:rFonts w:ascii="Times New Roman" w:hAnsi="Times New Roman" w:cs="Times New Roman"/>
              </w:rPr>
              <w:lastRenderedPageBreak/>
              <w:t>отчетности;</w:t>
            </w:r>
          </w:p>
          <w:p w14:paraId="52675B5B"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не способность корректно рассчитать аналитические показатели на основе прогнозной финансовой отчетности.</w:t>
            </w:r>
          </w:p>
          <w:p w14:paraId="6228A42C" w14:textId="77777777" w:rsidR="00FA2BB3" w:rsidRPr="00687F15" w:rsidRDefault="00FA2BB3" w:rsidP="001B6344">
            <w:pPr>
              <w:rPr>
                <w:rFonts w:ascii="Times New Roman" w:hAnsi="Times New Roman" w:cs="Times New Roman"/>
                <w:i/>
              </w:rPr>
            </w:pPr>
            <w:r w:rsidRPr="00687F15">
              <w:rPr>
                <w:rFonts w:ascii="Times New Roman" w:hAnsi="Times New Roman" w:cs="Times New Roman"/>
                <w:i/>
              </w:rPr>
              <w:t xml:space="preserve">Перечень обобщенных типичных ошибок </w:t>
            </w:r>
          </w:p>
          <w:p w14:paraId="4C2F1E53" w14:textId="77777777" w:rsidR="00FA2BB3" w:rsidRPr="00687F15" w:rsidRDefault="00FA2BB3" w:rsidP="001B6344">
            <w:pPr>
              <w:rPr>
                <w:rFonts w:ascii="Times New Roman" w:hAnsi="Times New Roman" w:cs="Times New Roman"/>
                <w:b/>
              </w:rPr>
            </w:pPr>
            <w:r w:rsidRPr="00687F15">
              <w:rPr>
                <w:rFonts w:ascii="Times New Roman" w:hAnsi="Times New Roman" w:cs="Times New Roman"/>
                <w:i/>
              </w:rPr>
              <w:t>претендентов в части демонстрации профнавыков:</w:t>
            </w:r>
          </w:p>
          <w:p w14:paraId="46AB3709"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 xml:space="preserve">не понимание некоторых профессиональных терминов, в частности, категорий капитал, </w:t>
            </w:r>
            <w:r>
              <w:rPr>
                <w:rFonts w:ascii="Times New Roman" w:hAnsi="Times New Roman" w:cs="Times New Roman"/>
              </w:rPr>
              <w:t xml:space="preserve">прибыль, </w:t>
            </w:r>
            <w:r w:rsidRPr="00687F15">
              <w:rPr>
                <w:rFonts w:ascii="Times New Roman" w:hAnsi="Times New Roman" w:cs="Times New Roman"/>
              </w:rPr>
              <w:t>денежный поток, другие;</w:t>
            </w:r>
          </w:p>
          <w:p w14:paraId="316B28CA"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 xml:space="preserve">недостаточно убедительное обоснование своей позиции; </w:t>
            </w:r>
          </w:p>
          <w:p w14:paraId="7708A306" w14:textId="77777777" w:rsidR="00FA2BB3" w:rsidRPr="00687F15" w:rsidRDefault="00FA2BB3" w:rsidP="001B6344">
            <w:pPr>
              <w:pStyle w:val="a4"/>
              <w:numPr>
                <w:ilvl w:val="0"/>
                <w:numId w:val="14"/>
              </w:numPr>
              <w:tabs>
                <w:tab w:val="left" w:pos="2160"/>
              </w:tabs>
              <w:ind w:left="340" w:hanging="170"/>
              <w:rPr>
                <w:rFonts w:ascii="Times New Roman" w:hAnsi="Times New Roman" w:cs="Times New Roman"/>
              </w:rPr>
            </w:pPr>
            <w:r w:rsidRPr="00687F15">
              <w:rPr>
                <w:rFonts w:ascii="Times New Roman" w:hAnsi="Times New Roman" w:cs="Times New Roman"/>
              </w:rPr>
              <w:t>представление выводов и рассуждений в недостаточно четкой и лаконичной форме;</w:t>
            </w:r>
          </w:p>
          <w:p w14:paraId="3941311A" w14:textId="21630EA0" w:rsidR="00FA2BB3" w:rsidRPr="00B97539" w:rsidRDefault="00FA2BB3" w:rsidP="001B6344">
            <w:r w:rsidRPr="00687F15">
              <w:rPr>
                <w:rFonts w:ascii="Times New Roman" w:hAnsi="Times New Roman" w:cs="Times New Roman"/>
              </w:rPr>
              <w:t>отсутствие в достаточной степени обоснованных рекомендаций по результатам проведенного анализа</w:t>
            </w:r>
          </w:p>
        </w:tc>
        <w:tc>
          <w:tcPr>
            <w:tcW w:w="4394" w:type="dxa"/>
          </w:tcPr>
          <w:p w14:paraId="7034C3E6" w14:textId="77777777" w:rsidR="00FA2BB3" w:rsidRPr="00687F15" w:rsidRDefault="00FA2BB3" w:rsidP="00905EEB">
            <w:pPr>
              <w:pStyle w:val="a4"/>
              <w:numPr>
                <w:ilvl w:val="0"/>
                <w:numId w:val="42"/>
              </w:numPr>
              <w:ind w:left="340" w:hanging="170"/>
              <w:rPr>
                <w:rFonts w:ascii="Times New Roman" w:hAnsi="Times New Roman" w:cs="Times New Roman"/>
              </w:rPr>
            </w:pPr>
            <w:r w:rsidRPr="00687F15">
              <w:rPr>
                <w:rFonts w:ascii="Times New Roman" w:hAnsi="Times New Roman" w:cs="Times New Roman"/>
              </w:rPr>
              <w:lastRenderedPageBreak/>
              <w:t xml:space="preserve">Рекомендуется изучить ключевые финансовые коэффициенты </w:t>
            </w:r>
            <w:r>
              <w:rPr>
                <w:rFonts w:ascii="Times New Roman" w:hAnsi="Times New Roman" w:cs="Times New Roman"/>
              </w:rPr>
              <w:t xml:space="preserve">покрытия, долга, </w:t>
            </w:r>
            <w:r w:rsidRPr="00687F15">
              <w:rPr>
                <w:rFonts w:ascii="Times New Roman" w:hAnsi="Times New Roman" w:cs="Times New Roman"/>
              </w:rPr>
              <w:t xml:space="preserve">ликвидности, рентабельности, финансовой устойчивости, </w:t>
            </w:r>
            <w:r>
              <w:rPr>
                <w:rFonts w:ascii="Times New Roman" w:hAnsi="Times New Roman" w:cs="Times New Roman"/>
              </w:rPr>
              <w:t>оборачиваемости</w:t>
            </w:r>
            <w:r w:rsidRPr="00687F15">
              <w:rPr>
                <w:rFonts w:ascii="Times New Roman" w:hAnsi="Times New Roman" w:cs="Times New Roman"/>
              </w:rPr>
              <w:t xml:space="preserve">. </w:t>
            </w:r>
          </w:p>
          <w:p w14:paraId="334C3C1A" w14:textId="77777777" w:rsidR="00FA2BB3" w:rsidRPr="00687F15" w:rsidRDefault="00FA2BB3" w:rsidP="001B6344">
            <w:pPr>
              <w:rPr>
                <w:rFonts w:ascii="Times New Roman" w:hAnsi="Times New Roman" w:cs="Times New Roman"/>
              </w:rPr>
            </w:pPr>
            <w:r w:rsidRPr="00687F15">
              <w:rPr>
                <w:rFonts w:ascii="Times New Roman" w:hAnsi="Times New Roman" w:cs="Times New Roman"/>
              </w:rPr>
              <w:t xml:space="preserve">Источники информации: </w:t>
            </w:r>
          </w:p>
          <w:p w14:paraId="0EAA7A81" w14:textId="77777777" w:rsidR="00FA2BB3" w:rsidRPr="00687F15" w:rsidRDefault="00FA2BB3" w:rsidP="001B6344">
            <w:pPr>
              <w:pStyle w:val="a4"/>
              <w:numPr>
                <w:ilvl w:val="0"/>
                <w:numId w:val="15"/>
              </w:numPr>
              <w:ind w:left="340" w:hanging="170"/>
              <w:rPr>
                <w:rFonts w:ascii="Times New Roman" w:hAnsi="Times New Roman" w:cs="Times New Roman"/>
              </w:rPr>
            </w:pPr>
            <w:r w:rsidRPr="00687F15">
              <w:rPr>
                <w:rFonts w:ascii="Times New Roman" w:hAnsi="Times New Roman" w:cs="Times New Roman"/>
              </w:rPr>
              <w:t>Казакова</w:t>
            </w:r>
            <w:r w:rsidRPr="00687F15">
              <w:rPr>
                <w:rFonts w:ascii="Times New Roman" w:eastAsia="Times New Roman" w:hAnsi="Times New Roman" w:cs="Times New Roman"/>
                <w:lang w:eastAsia="ru-RU"/>
              </w:rPr>
              <w:t xml:space="preserve">, Н. А.  Финансовый анализ : учебник и практикум для вузов / Н. А. Казакова. — 2-е изд., перераб. и доп. — Москва : Издательство Юрайт, 2024. — 490 с. — (Высшее образование). — ISBN 978-5-534-16315-5. — Текст : электронный // Образовательная платформа Юрайт [сайт]. — URL: </w:t>
            </w:r>
            <w:hyperlink r:id="rId9" w:history="1">
              <w:r w:rsidRPr="00687F15">
                <w:rPr>
                  <w:rStyle w:val="aa"/>
                  <w:rFonts w:ascii="Times New Roman" w:eastAsia="Times New Roman" w:hAnsi="Times New Roman" w:cs="Times New Roman"/>
                  <w:lang w:eastAsia="ru-RU"/>
                </w:rPr>
                <w:t>https://urait.ru/bcode/544772</w:t>
              </w:r>
            </w:hyperlink>
          </w:p>
          <w:p w14:paraId="3D2A5E29" w14:textId="77777777" w:rsidR="00FA2BB3" w:rsidRPr="00687F15" w:rsidRDefault="00FA2BB3" w:rsidP="00905EEB">
            <w:pPr>
              <w:pStyle w:val="a4"/>
              <w:numPr>
                <w:ilvl w:val="0"/>
                <w:numId w:val="42"/>
              </w:numPr>
              <w:ind w:left="340" w:hanging="170"/>
              <w:rPr>
                <w:rFonts w:ascii="Times New Roman" w:hAnsi="Times New Roman" w:cs="Times New Roman"/>
              </w:rPr>
            </w:pPr>
            <w:r w:rsidRPr="00687F15">
              <w:rPr>
                <w:rFonts w:ascii="Times New Roman" w:hAnsi="Times New Roman" w:cs="Times New Roman"/>
              </w:rPr>
              <w:t>Рекомендуется рассчитать аналитические показатели на основе реальной финансовой отчетности, составленной по МСФО</w:t>
            </w:r>
            <w:r>
              <w:rPr>
                <w:rFonts w:ascii="Times New Roman" w:hAnsi="Times New Roman" w:cs="Times New Roman"/>
              </w:rPr>
              <w:t>, оценить финансовое состояние организации</w:t>
            </w:r>
            <w:r w:rsidRPr="00687F15">
              <w:rPr>
                <w:rFonts w:ascii="Times New Roman" w:hAnsi="Times New Roman" w:cs="Times New Roman"/>
              </w:rPr>
              <w:t xml:space="preserve"> и обосновать гипотезу непрерывности </w:t>
            </w:r>
            <w:r>
              <w:rPr>
                <w:rFonts w:ascii="Times New Roman" w:hAnsi="Times New Roman" w:cs="Times New Roman"/>
              </w:rPr>
              <w:t xml:space="preserve">ее </w:t>
            </w:r>
            <w:r w:rsidRPr="00687F15">
              <w:rPr>
                <w:rFonts w:ascii="Times New Roman" w:hAnsi="Times New Roman" w:cs="Times New Roman"/>
              </w:rPr>
              <w:t>деятельности;</w:t>
            </w:r>
          </w:p>
          <w:p w14:paraId="1D6B26AF" w14:textId="77777777" w:rsidR="00FA2BB3" w:rsidRPr="00687F15" w:rsidRDefault="00FA2BB3" w:rsidP="001B6344">
            <w:pPr>
              <w:rPr>
                <w:rFonts w:ascii="Times New Roman" w:hAnsi="Times New Roman" w:cs="Times New Roman"/>
              </w:rPr>
            </w:pPr>
            <w:r w:rsidRPr="00687F15">
              <w:rPr>
                <w:rFonts w:ascii="Times New Roman" w:hAnsi="Times New Roman" w:cs="Times New Roman"/>
              </w:rPr>
              <w:t>Источники информации:</w:t>
            </w:r>
          </w:p>
          <w:p w14:paraId="32B7CE9B" w14:textId="77777777" w:rsidR="00FA2BB3" w:rsidRPr="00687F15" w:rsidRDefault="00FA2BB3" w:rsidP="001B6344">
            <w:pPr>
              <w:pStyle w:val="a4"/>
              <w:numPr>
                <w:ilvl w:val="0"/>
                <w:numId w:val="15"/>
              </w:numPr>
              <w:ind w:left="340" w:hanging="170"/>
              <w:rPr>
                <w:rFonts w:ascii="Times New Roman" w:hAnsi="Times New Roman" w:cs="Times New Roman"/>
              </w:rPr>
            </w:pPr>
            <w:r w:rsidRPr="00687F15">
              <w:rPr>
                <w:rFonts w:ascii="Times New Roman" w:hAnsi="Times New Roman" w:cs="Times New Roman"/>
              </w:rPr>
              <w:lastRenderedPageBreak/>
              <w:t>Международный</w:t>
            </w:r>
            <w:r w:rsidRPr="00687F15">
              <w:rPr>
                <w:rFonts w:ascii="Times New Roman" w:eastAsia="Times New Roman" w:hAnsi="Times New Roman" w:cs="Times New Roman"/>
                <w:lang w:eastAsia="ru-RU"/>
              </w:rPr>
              <w:t xml:space="preserve"> стандарт аудита 570 (пересмотренный) «Непрерывность деятельности» (введен в действие на территории Российской Федерации Приказом Минфина России от 09.01.2019 № 2н)</w:t>
            </w:r>
          </w:p>
          <w:p w14:paraId="507DF1A4" w14:textId="77777777" w:rsidR="00FA2BB3" w:rsidRPr="00687F15" w:rsidRDefault="00FA2BB3" w:rsidP="00905EEB">
            <w:pPr>
              <w:pStyle w:val="a4"/>
              <w:numPr>
                <w:ilvl w:val="0"/>
                <w:numId w:val="42"/>
              </w:numPr>
              <w:ind w:left="340" w:hanging="170"/>
              <w:rPr>
                <w:rFonts w:ascii="Times New Roman" w:hAnsi="Times New Roman" w:cs="Times New Roman"/>
              </w:rPr>
            </w:pPr>
            <w:r w:rsidRPr="00687F15">
              <w:rPr>
                <w:rFonts w:ascii="Times New Roman" w:hAnsi="Times New Roman" w:cs="Times New Roman"/>
              </w:rPr>
              <w:t>Рекомендуется изучить отчетность в области устойчивого развития реальной компании.</w:t>
            </w:r>
          </w:p>
          <w:p w14:paraId="0AABF88C" w14:textId="77777777" w:rsidR="00FA2BB3" w:rsidRPr="00687F15" w:rsidRDefault="00FA2BB3" w:rsidP="001B6344">
            <w:pPr>
              <w:rPr>
                <w:rFonts w:ascii="Times New Roman" w:hAnsi="Times New Roman" w:cs="Times New Roman"/>
              </w:rPr>
            </w:pPr>
            <w:r w:rsidRPr="00687F15">
              <w:rPr>
                <w:rFonts w:ascii="Times New Roman" w:hAnsi="Times New Roman" w:cs="Times New Roman"/>
              </w:rPr>
              <w:t>Источники информации:</w:t>
            </w:r>
          </w:p>
          <w:p w14:paraId="026ACFC8" w14:textId="77777777" w:rsidR="00FA2BB3" w:rsidRPr="00687F15" w:rsidRDefault="00FA2BB3" w:rsidP="001B6344">
            <w:pPr>
              <w:pStyle w:val="a4"/>
              <w:numPr>
                <w:ilvl w:val="0"/>
                <w:numId w:val="15"/>
              </w:numPr>
              <w:ind w:left="340" w:hanging="170"/>
              <w:rPr>
                <w:rFonts w:ascii="Times New Roman" w:hAnsi="Times New Roman" w:cs="Times New Roman"/>
              </w:rPr>
            </w:pPr>
            <w:r w:rsidRPr="00687F15">
              <w:rPr>
                <w:rFonts w:ascii="Times New Roman" w:hAnsi="Times New Roman" w:cs="Times New Roman"/>
              </w:rPr>
              <w:t xml:space="preserve">Рекомендации по раскрытию публичными акционерными обществами нефинансовой информации, связанной с деятельностью таких обществ. Публичным акционерным обществам от 12.07.2021 № ИН-06-28/49: [Электронный ресурс]. URL: </w:t>
            </w:r>
            <w:hyperlink r:id="rId10" w:history="1">
              <w:r w:rsidRPr="00687F15">
                <w:rPr>
                  <w:rFonts w:ascii="Times New Roman" w:hAnsi="Times New Roman" w:cs="Times New Roman"/>
                </w:rPr>
                <w:t>https://cbr.ru/StaticHtml/File/117620/20210712_in-06-28_49.pdf</w:t>
              </w:r>
            </w:hyperlink>
          </w:p>
          <w:p w14:paraId="56B1D29E" w14:textId="77777777" w:rsidR="00FA2BB3" w:rsidRPr="00687F15" w:rsidRDefault="00FA2BB3" w:rsidP="001B6344">
            <w:pPr>
              <w:pStyle w:val="a4"/>
              <w:numPr>
                <w:ilvl w:val="0"/>
                <w:numId w:val="15"/>
              </w:numPr>
              <w:ind w:left="340" w:hanging="170"/>
              <w:rPr>
                <w:rFonts w:ascii="Times New Roman" w:hAnsi="Times New Roman" w:cs="Times New Roman"/>
              </w:rPr>
            </w:pPr>
            <w:r w:rsidRPr="00687F15">
              <w:rPr>
                <w:rFonts w:ascii="Times New Roman" w:eastAsia="Times New Roman" w:hAnsi="Times New Roman" w:cs="Times New Roman"/>
                <w:lang w:eastAsia="ru-RU"/>
              </w:rPr>
              <w:t>Экономический, социальный и экологический анализ деятельности экономических субъектов : учебник / Б.А. Алибекова, М.М. Басова, Л.З. Бейсенова [и др.] ; под общ. ред. В.И. Бариленко, О.В. Ефимовой, Е.В. Никифоровой. — Москва : КноРус, 2022. — 184 с. — ISBN 978-5-406-09852-3.</w:t>
            </w:r>
          </w:p>
          <w:p w14:paraId="7EE9E29F" w14:textId="77777777" w:rsidR="00FA2BB3" w:rsidRPr="00687F15" w:rsidRDefault="00FA2BB3" w:rsidP="001B6344">
            <w:pPr>
              <w:pStyle w:val="a4"/>
              <w:numPr>
                <w:ilvl w:val="0"/>
                <w:numId w:val="15"/>
              </w:numPr>
              <w:ind w:left="340" w:hanging="170"/>
              <w:rPr>
                <w:rFonts w:ascii="Times New Roman" w:hAnsi="Times New Roman" w:cs="Times New Roman"/>
              </w:rPr>
            </w:pPr>
            <w:r w:rsidRPr="00687F15">
              <w:rPr>
                <w:rFonts w:ascii="Times New Roman" w:hAnsi="Times New Roman" w:cs="Times New Roman"/>
              </w:rPr>
              <w:t>Нефинансовые отчеты компаний</w:t>
            </w:r>
          </w:p>
          <w:p w14:paraId="6DA7DBD4" w14:textId="77777777" w:rsidR="00FA2BB3" w:rsidRPr="00687F15" w:rsidRDefault="00FA2BB3" w:rsidP="00905EEB">
            <w:pPr>
              <w:pStyle w:val="a4"/>
              <w:numPr>
                <w:ilvl w:val="0"/>
                <w:numId w:val="42"/>
              </w:numPr>
              <w:ind w:left="340" w:hanging="170"/>
              <w:rPr>
                <w:rFonts w:ascii="Times New Roman" w:hAnsi="Times New Roman" w:cs="Times New Roman"/>
              </w:rPr>
            </w:pPr>
            <w:r w:rsidRPr="00687F15">
              <w:rPr>
                <w:rFonts w:ascii="Times New Roman" w:hAnsi="Times New Roman" w:cs="Times New Roman"/>
              </w:rPr>
              <w:t>Рекомендуется изучить алгоритмы расчета прогнозных показателей отчетности и оценки бизнеса.</w:t>
            </w:r>
          </w:p>
          <w:p w14:paraId="5BA94DC6" w14:textId="77777777" w:rsidR="00FA2BB3" w:rsidRPr="00687F15" w:rsidRDefault="00FA2BB3" w:rsidP="001B6344">
            <w:pPr>
              <w:rPr>
                <w:rFonts w:ascii="Times New Roman" w:hAnsi="Times New Roman" w:cs="Times New Roman"/>
              </w:rPr>
            </w:pPr>
            <w:r w:rsidRPr="00687F15">
              <w:rPr>
                <w:rFonts w:ascii="Times New Roman" w:hAnsi="Times New Roman" w:cs="Times New Roman"/>
              </w:rPr>
              <w:t>Источники информации:</w:t>
            </w:r>
          </w:p>
          <w:p w14:paraId="09198537" w14:textId="77777777" w:rsidR="00FA2BB3" w:rsidRPr="00687F15" w:rsidRDefault="00FA2BB3" w:rsidP="001B6344">
            <w:pPr>
              <w:pStyle w:val="a4"/>
              <w:numPr>
                <w:ilvl w:val="0"/>
                <w:numId w:val="15"/>
              </w:numPr>
              <w:ind w:left="340" w:hanging="170"/>
              <w:rPr>
                <w:rFonts w:ascii="Times New Roman" w:hAnsi="Times New Roman" w:cs="Times New Roman"/>
              </w:rPr>
            </w:pPr>
            <w:r w:rsidRPr="00687F15">
              <w:rPr>
                <w:rFonts w:ascii="Times New Roman" w:eastAsia="Times New Roman" w:hAnsi="Times New Roman" w:cs="Times New Roman"/>
                <w:lang w:eastAsia="ru-RU"/>
              </w:rPr>
              <w:t xml:space="preserve">Казакова, Н. А.  Современный стратегический анализ : учебник и практикум для вузов / Н. А. Казакова. — 4-е изд., перераб. и доп. — Москва : </w:t>
            </w:r>
            <w:r w:rsidRPr="00687F15">
              <w:rPr>
                <w:rFonts w:ascii="Times New Roman" w:eastAsia="Times New Roman" w:hAnsi="Times New Roman" w:cs="Times New Roman"/>
                <w:lang w:eastAsia="ru-RU"/>
              </w:rPr>
              <w:lastRenderedPageBreak/>
              <w:t>Издательство Юрайт, 2024. — 453 с. — ISBN 978-5-534-17949-1. — URL: https://urait.ru</w:t>
            </w:r>
          </w:p>
          <w:p w14:paraId="3318521E" w14:textId="77777777" w:rsidR="00FA2BB3" w:rsidRPr="00687F15" w:rsidRDefault="00FA2BB3" w:rsidP="001B6344">
            <w:pPr>
              <w:pStyle w:val="a4"/>
              <w:numPr>
                <w:ilvl w:val="0"/>
                <w:numId w:val="15"/>
              </w:numPr>
              <w:ind w:left="340" w:hanging="170"/>
              <w:rPr>
                <w:rFonts w:ascii="Times New Roman" w:hAnsi="Times New Roman" w:cs="Times New Roman"/>
              </w:rPr>
            </w:pPr>
            <w:r w:rsidRPr="00687F15">
              <w:rPr>
                <w:rFonts w:ascii="Times New Roman" w:hAnsi="Times New Roman" w:cs="Times New Roman"/>
              </w:rPr>
              <w:t>Когденко В.Г. Экономический анализ: анализ интегрированной отчетности. М.: Юнити-Дана, 2017. – 499 с. ISBN: 978-5-238-02965-8</w:t>
            </w:r>
          </w:p>
          <w:p w14:paraId="47131926" w14:textId="77777777" w:rsidR="00FA2BB3" w:rsidRPr="00687F15" w:rsidRDefault="00FA2BB3" w:rsidP="001B6344">
            <w:pPr>
              <w:pStyle w:val="a4"/>
              <w:numPr>
                <w:ilvl w:val="0"/>
                <w:numId w:val="15"/>
              </w:numPr>
              <w:ind w:left="340" w:hanging="170"/>
              <w:rPr>
                <w:rFonts w:ascii="Times New Roman" w:hAnsi="Times New Roman" w:cs="Times New Roman"/>
              </w:rPr>
            </w:pPr>
            <w:r w:rsidRPr="00687F15">
              <w:rPr>
                <w:rFonts w:ascii="Times New Roman" w:eastAsia="Times New Roman" w:hAnsi="Times New Roman" w:cs="Times New Roman"/>
                <w:lang w:eastAsia="ru-RU"/>
              </w:rPr>
              <w:t>Теплова, Т. В.  Корпоративные финансы (продвинутый уровень) : учебник и практикум для вузов / Т. В. Теплова. — 2-е изд., испр. — Москва : Издательство Юрайт, 2024. — 750 с.— ISBN 978-5-534-17326-0. — URL: https://urait.ru</w:t>
            </w:r>
          </w:p>
          <w:p w14:paraId="6DF36129" w14:textId="77777777" w:rsidR="00FA2BB3" w:rsidRPr="00B97539" w:rsidRDefault="00FA2BB3" w:rsidP="001B6344">
            <w:pPr>
              <w:pStyle w:val="a4"/>
              <w:ind w:left="340"/>
            </w:pPr>
          </w:p>
        </w:tc>
      </w:tr>
      <w:tr w:rsidR="00FA2BB3" w:rsidRPr="00B97539" w14:paraId="04106849" w14:textId="77777777" w:rsidTr="00FA2BB3">
        <w:trPr>
          <w:gridAfter w:val="1"/>
          <w:wAfter w:w="2835" w:type="dxa"/>
        </w:trPr>
        <w:tc>
          <w:tcPr>
            <w:tcW w:w="15452" w:type="dxa"/>
            <w:gridSpan w:val="3"/>
          </w:tcPr>
          <w:p w14:paraId="42CFF66C" w14:textId="77777777" w:rsidR="00FA2BB3" w:rsidRPr="00B97539" w:rsidRDefault="00FA2BB3" w:rsidP="001B6344">
            <w:pPr>
              <w:jc w:val="center"/>
            </w:pPr>
            <w:r w:rsidRPr="00B97539">
              <w:rPr>
                <w:rFonts w:ascii="Times New Roman" w:hAnsi="Times New Roman" w:cs="Times New Roman"/>
                <w:b/>
              </w:rPr>
              <w:lastRenderedPageBreak/>
              <w:t>Правовое регулирование экономической деятельности</w:t>
            </w:r>
          </w:p>
        </w:tc>
      </w:tr>
      <w:tr w:rsidR="00FA2BB3" w14:paraId="5EA61FC7" w14:textId="77777777" w:rsidTr="00FA2BB3">
        <w:trPr>
          <w:gridAfter w:val="1"/>
          <w:wAfter w:w="2835" w:type="dxa"/>
        </w:trPr>
        <w:tc>
          <w:tcPr>
            <w:tcW w:w="5104" w:type="dxa"/>
            <w:hideMark/>
          </w:tcPr>
          <w:p w14:paraId="33026851" w14:textId="77777777" w:rsidR="00FA2BB3" w:rsidRDefault="00FA2BB3">
            <w:pPr>
              <w:rPr>
                <w:rFonts w:ascii="Times New Roman" w:hAnsi="Times New Roman" w:cs="Times New Roman"/>
              </w:rPr>
            </w:pPr>
            <w:r>
              <w:rPr>
                <w:rFonts w:ascii="Times New Roman" w:hAnsi="Times New Roman" w:cs="Times New Roman"/>
                <w:i/>
              </w:rPr>
              <w:t>Оценка уровня подготовленности претендентов</w:t>
            </w:r>
          </w:p>
          <w:p w14:paraId="7E68BFA4" w14:textId="77777777" w:rsidR="00FA2BB3" w:rsidRDefault="00FA2BB3">
            <w:pPr>
              <w:rPr>
                <w:rFonts w:ascii="Times New Roman" w:hAnsi="Times New Roman" w:cs="Times New Roman"/>
              </w:rPr>
            </w:pPr>
            <w:r>
              <w:rPr>
                <w:rFonts w:ascii="Times New Roman" w:hAnsi="Times New Roman" w:cs="Times New Roman"/>
              </w:rPr>
              <w:t>Значительная часть претендентов демонстрирует недостаточные знания как общих положений, установленных  Гражданским законодательством Российской Федерации применительно к различным формам договорных конструкций, так и положений российского законодательства, регулирующего деятельность организаций финансового сектора, законодательства по противодействию легализации денежных средств нажитых преступным путем. Указанные знания играют ключевую роль для понимания бизнеса аудируемой компании, оценки рисков искажения отчетности, оценки непрерывности деятельности аудируемого лица.</w:t>
            </w:r>
          </w:p>
          <w:p w14:paraId="138CFD14" w14:textId="77777777" w:rsidR="00FA2BB3" w:rsidRDefault="00FA2BB3">
            <w:pPr>
              <w:rPr>
                <w:rFonts w:ascii="Times New Roman" w:hAnsi="Times New Roman" w:cs="Times New Roman"/>
              </w:rPr>
            </w:pPr>
            <w:r>
              <w:rPr>
                <w:rFonts w:ascii="Times New Roman" w:hAnsi="Times New Roman" w:cs="Times New Roman"/>
              </w:rPr>
              <w:t>По результатам проверки выявлены следующие общие замечания:</w:t>
            </w:r>
          </w:p>
          <w:p w14:paraId="22D59D8B" w14:textId="77777777" w:rsidR="00FA2BB3" w:rsidRDefault="00FA2BB3">
            <w:pPr>
              <w:rPr>
                <w:rFonts w:ascii="Times New Roman" w:hAnsi="Times New Roman" w:cs="Times New Roman"/>
              </w:rPr>
            </w:pPr>
            <w:r>
              <w:rPr>
                <w:rFonts w:ascii="Times New Roman" w:hAnsi="Times New Roman" w:cs="Times New Roman"/>
              </w:rPr>
              <w:t>- Короткие и несодержательные ответы;</w:t>
            </w:r>
          </w:p>
          <w:p w14:paraId="78099697" w14:textId="77777777" w:rsidR="00FA2BB3" w:rsidRDefault="00FA2BB3">
            <w:pPr>
              <w:rPr>
                <w:rFonts w:ascii="Times New Roman" w:hAnsi="Times New Roman" w:cs="Times New Roman"/>
              </w:rPr>
            </w:pPr>
            <w:r>
              <w:rPr>
                <w:rFonts w:ascii="Times New Roman" w:hAnsi="Times New Roman" w:cs="Times New Roman"/>
              </w:rPr>
              <w:t>- Отсутствие оценки ситуации и обоснования правовой позиции;</w:t>
            </w:r>
          </w:p>
          <w:p w14:paraId="22E3086E" w14:textId="77777777" w:rsidR="00FA2BB3" w:rsidRDefault="00FA2BB3">
            <w:pPr>
              <w:rPr>
                <w:rFonts w:ascii="Times New Roman" w:hAnsi="Times New Roman" w:cs="Times New Roman"/>
              </w:rPr>
            </w:pPr>
            <w:r>
              <w:rPr>
                <w:rFonts w:ascii="Times New Roman" w:hAnsi="Times New Roman" w:cs="Times New Roman"/>
              </w:rPr>
              <w:t>- Неумение формулировать выводы при решении предлагаемой ситуации;</w:t>
            </w:r>
          </w:p>
          <w:p w14:paraId="7AC73B40" w14:textId="77777777" w:rsidR="00FA2BB3" w:rsidRDefault="00FA2BB3">
            <w:pPr>
              <w:spacing w:before="240" w:after="240"/>
              <w:jc w:val="both"/>
              <w:rPr>
                <w:rFonts w:ascii="Times New Roman" w:hAnsi="Times New Roman" w:cs="Times New Roman"/>
              </w:rPr>
            </w:pPr>
            <w:r>
              <w:rPr>
                <w:rFonts w:ascii="Times New Roman" w:hAnsi="Times New Roman" w:cs="Times New Roman"/>
              </w:rPr>
              <w:lastRenderedPageBreak/>
              <w:t>- Выводы формулируются не по всем поставленным вопросам;</w:t>
            </w:r>
          </w:p>
          <w:p w14:paraId="4838F78B" w14:textId="77777777" w:rsidR="00FA2BB3" w:rsidRDefault="00FA2BB3">
            <w:pPr>
              <w:spacing w:before="240" w:after="240"/>
              <w:jc w:val="both"/>
              <w:rPr>
                <w:rFonts w:ascii="Times New Roman" w:hAnsi="Times New Roman" w:cs="Times New Roman"/>
                <w:sz w:val="24"/>
                <w:szCs w:val="24"/>
              </w:rPr>
            </w:pPr>
            <w:r>
              <w:rPr>
                <w:rFonts w:ascii="Times New Roman" w:hAnsi="Times New Roman" w:cs="Times New Roman"/>
              </w:rPr>
              <w:t>- Выводы, формулируемые по итогам анализа ситуации, противоречат изложенным в ответе  правовым установлениям.</w:t>
            </w:r>
          </w:p>
        </w:tc>
        <w:tc>
          <w:tcPr>
            <w:tcW w:w="5954" w:type="dxa"/>
            <w:hideMark/>
          </w:tcPr>
          <w:p w14:paraId="4C7D5B8C" w14:textId="77777777" w:rsidR="00FA2BB3" w:rsidRDefault="00FA2BB3">
            <w:pPr>
              <w:tabs>
                <w:tab w:val="left" w:pos="2160"/>
              </w:tabs>
              <w:rPr>
                <w:rFonts w:ascii="Times New Roman" w:hAnsi="Times New Roman" w:cs="Times New Roman"/>
              </w:rPr>
            </w:pPr>
            <w:r>
              <w:rPr>
                <w:rFonts w:ascii="Times New Roman" w:hAnsi="Times New Roman" w:cs="Times New Roman"/>
                <w:i/>
              </w:rPr>
              <w:lastRenderedPageBreak/>
              <w:t>По результатам экзамена выявлены следующие типичные ошибки</w:t>
            </w:r>
            <w:r>
              <w:rPr>
                <w:rFonts w:ascii="Times New Roman" w:hAnsi="Times New Roman" w:cs="Times New Roman"/>
              </w:rPr>
              <w:t>:</w:t>
            </w:r>
          </w:p>
          <w:p w14:paraId="002DF1B7" w14:textId="77777777" w:rsidR="00FA2BB3" w:rsidRPr="00BA58F2" w:rsidRDefault="00FA2BB3">
            <w:pPr>
              <w:tabs>
                <w:tab w:val="left" w:pos="2160"/>
              </w:tabs>
              <w:rPr>
                <w:rFonts w:ascii="Times New Roman" w:hAnsi="Times New Roman" w:cs="Times New Roman"/>
                <w:bCs/>
              </w:rPr>
            </w:pPr>
            <w:r w:rsidRPr="00BA58F2">
              <w:rPr>
                <w:rFonts w:ascii="Times New Roman" w:hAnsi="Times New Roman" w:cs="Times New Roman"/>
                <w:bCs/>
              </w:rPr>
              <w:t>1. Правовое обеспечение корпоративного управления</w:t>
            </w:r>
          </w:p>
          <w:p w14:paraId="7D9EA383" w14:textId="77777777" w:rsidR="00FA2BB3" w:rsidRPr="00BA58F2" w:rsidRDefault="00FA2BB3">
            <w:pPr>
              <w:tabs>
                <w:tab w:val="left" w:pos="2160"/>
              </w:tabs>
              <w:rPr>
                <w:rFonts w:ascii="Times New Roman" w:hAnsi="Times New Roman" w:cs="Times New Roman"/>
              </w:rPr>
            </w:pPr>
            <w:r w:rsidRPr="00BA58F2">
              <w:rPr>
                <w:rFonts w:ascii="Times New Roman" w:hAnsi="Times New Roman" w:cs="Times New Roman"/>
              </w:rPr>
              <w:t>Было выявлено незнание вопроса о формах участия и порядка принятия решения органами управления (в частности, общего собрания участников) в рамках процедуры внешнего управления о способах привлечения дополнительных денежных средств.</w:t>
            </w:r>
          </w:p>
          <w:p w14:paraId="49F3D4F9" w14:textId="77777777" w:rsidR="00FA2BB3" w:rsidRPr="00BA58F2" w:rsidRDefault="00FA2BB3">
            <w:pPr>
              <w:tabs>
                <w:tab w:val="left" w:pos="2160"/>
              </w:tabs>
              <w:rPr>
                <w:rFonts w:ascii="Times New Roman" w:hAnsi="Times New Roman" w:cs="Times New Roman"/>
              </w:rPr>
            </w:pPr>
            <w:r w:rsidRPr="00BA58F2">
              <w:rPr>
                <w:rFonts w:ascii="Times New Roman" w:hAnsi="Times New Roman" w:cs="Times New Roman"/>
              </w:rPr>
              <w:t>Отсутствуют твердые знания о правах участников корпоративных организаций.</w:t>
            </w:r>
          </w:p>
          <w:p w14:paraId="2A3E2A67" w14:textId="77777777" w:rsidR="00FA2BB3" w:rsidRPr="00BA58F2" w:rsidRDefault="00FA2BB3">
            <w:pPr>
              <w:tabs>
                <w:tab w:val="left" w:pos="2160"/>
              </w:tabs>
              <w:rPr>
                <w:rFonts w:ascii="Times New Roman" w:hAnsi="Times New Roman" w:cs="Times New Roman"/>
              </w:rPr>
            </w:pPr>
            <w:r w:rsidRPr="00BA58F2">
              <w:rPr>
                <w:rFonts w:ascii="Times New Roman" w:hAnsi="Times New Roman" w:cs="Times New Roman"/>
              </w:rPr>
              <w:t xml:space="preserve">Неправильно определена форма договора о залоге доли участника ООО, имеет место применение к данной ситуации положений закона о порядке оформления договора купли-продажи доли участника, что является неверным. </w:t>
            </w:r>
          </w:p>
          <w:p w14:paraId="2DED7202" w14:textId="77777777" w:rsidR="00FA2BB3" w:rsidRPr="00BA58F2" w:rsidRDefault="00FA2BB3">
            <w:pPr>
              <w:tabs>
                <w:tab w:val="left" w:pos="2160"/>
              </w:tabs>
              <w:rPr>
                <w:rFonts w:ascii="Times New Roman" w:hAnsi="Times New Roman" w:cs="Times New Roman"/>
              </w:rPr>
            </w:pPr>
            <w:r w:rsidRPr="00BA58F2">
              <w:rPr>
                <w:rFonts w:ascii="Times New Roman" w:hAnsi="Times New Roman" w:cs="Times New Roman"/>
                <w:bCs/>
              </w:rPr>
              <w:t>2. Регулирование договорных отношений.</w:t>
            </w:r>
            <w:r w:rsidRPr="00BA58F2">
              <w:rPr>
                <w:rFonts w:ascii="Times New Roman" w:hAnsi="Times New Roman" w:cs="Times New Roman"/>
              </w:rPr>
              <w:t xml:space="preserve"> </w:t>
            </w:r>
          </w:p>
          <w:p w14:paraId="093B803C" w14:textId="77777777" w:rsidR="00FA2BB3" w:rsidRPr="00BA58F2" w:rsidRDefault="00FA2BB3">
            <w:pPr>
              <w:tabs>
                <w:tab w:val="left" w:pos="2160"/>
              </w:tabs>
              <w:rPr>
                <w:rFonts w:ascii="Times New Roman" w:hAnsi="Times New Roman" w:cs="Times New Roman"/>
              </w:rPr>
            </w:pPr>
            <w:r w:rsidRPr="00BA58F2">
              <w:rPr>
                <w:rFonts w:ascii="Times New Roman" w:hAnsi="Times New Roman" w:cs="Times New Roman"/>
              </w:rPr>
              <w:t>Отсутствуют знания в области договорных конструкций, опосредствующих передачу прав на использование результатов творческой деятельности, существенные условия таких договоров, порядок их оформления, последствия несоблюдения предусмотренной законом формы, случаи, когда объекты интеллектуальной собственности подлежат государственной регистрации.</w:t>
            </w:r>
          </w:p>
          <w:p w14:paraId="4AB3388A" w14:textId="77777777" w:rsidR="00FA2BB3" w:rsidRPr="00BA58F2" w:rsidRDefault="00FA2BB3">
            <w:pPr>
              <w:tabs>
                <w:tab w:val="left" w:pos="2160"/>
              </w:tabs>
              <w:rPr>
                <w:rFonts w:ascii="Times New Roman" w:hAnsi="Times New Roman" w:cs="Times New Roman"/>
              </w:rPr>
            </w:pPr>
            <w:r w:rsidRPr="00BA58F2">
              <w:rPr>
                <w:rFonts w:ascii="Times New Roman" w:hAnsi="Times New Roman" w:cs="Times New Roman"/>
              </w:rPr>
              <w:t xml:space="preserve">Выявлено очень слабое знание положений законодательства </w:t>
            </w:r>
            <w:r w:rsidRPr="00BA58F2">
              <w:rPr>
                <w:rFonts w:ascii="Times New Roman" w:hAnsi="Times New Roman" w:cs="Times New Roman"/>
              </w:rPr>
              <w:lastRenderedPageBreak/>
              <w:t>о договоре доверительного управления, в частности, недвижимым имуществом, включая понимание сторон договора, их правомочия, порядок оформления договора, государственную регистрацию последствий заключенного соглашения.</w:t>
            </w:r>
          </w:p>
          <w:p w14:paraId="588CEF8E" w14:textId="77777777" w:rsidR="00FA2BB3" w:rsidRPr="00BA58F2" w:rsidRDefault="00FA2BB3">
            <w:pPr>
              <w:tabs>
                <w:tab w:val="left" w:pos="2160"/>
              </w:tabs>
              <w:rPr>
                <w:rFonts w:ascii="Times New Roman" w:hAnsi="Times New Roman" w:cs="Times New Roman"/>
              </w:rPr>
            </w:pPr>
            <w:r w:rsidRPr="00BA58F2">
              <w:rPr>
                <w:rFonts w:ascii="Times New Roman" w:hAnsi="Times New Roman" w:cs="Times New Roman"/>
              </w:rPr>
              <w:t>В подавляющем числе случаев выявлено неправильное указание на источник правового регулирования (в ответах делалась ссылка на ФЗ о банках и банковской деятельности, что не верно) кредитного договора.</w:t>
            </w:r>
          </w:p>
          <w:p w14:paraId="31CF0A3B" w14:textId="77777777" w:rsidR="00FA2BB3" w:rsidRPr="00BA58F2" w:rsidRDefault="00FA2BB3">
            <w:pPr>
              <w:tabs>
                <w:tab w:val="left" w:pos="2160"/>
              </w:tabs>
              <w:rPr>
                <w:rFonts w:ascii="Times New Roman" w:hAnsi="Times New Roman" w:cs="Times New Roman"/>
              </w:rPr>
            </w:pPr>
            <w:r w:rsidRPr="00BA58F2">
              <w:rPr>
                <w:rFonts w:ascii="Times New Roman" w:hAnsi="Times New Roman" w:cs="Times New Roman"/>
              </w:rPr>
              <w:t>Отсутствуют знания в части особенностей поручительства в рамках осуществления предпринимательской деятельности.</w:t>
            </w:r>
          </w:p>
          <w:p w14:paraId="6EC845A2" w14:textId="77777777" w:rsidR="00FA2BB3" w:rsidRPr="00BA58F2" w:rsidRDefault="00FA2BB3">
            <w:pPr>
              <w:tabs>
                <w:tab w:val="left" w:pos="2160"/>
              </w:tabs>
              <w:rPr>
                <w:rFonts w:ascii="Times New Roman" w:hAnsi="Times New Roman" w:cs="Times New Roman"/>
                <w:bCs/>
              </w:rPr>
            </w:pPr>
            <w:r w:rsidRPr="00BA58F2">
              <w:rPr>
                <w:rFonts w:ascii="Times New Roman" w:hAnsi="Times New Roman" w:cs="Times New Roman"/>
                <w:bCs/>
              </w:rPr>
              <w:t>3. Правовое регулирование трудовых отношений</w:t>
            </w:r>
          </w:p>
          <w:p w14:paraId="14244DA4" w14:textId="77777777" w:rsidR="00FA2BB3" w:rsidRPr="00BA58F2" w:rsidRDefault="00FA2BB3">
            <w:pPr>
              <w:tabs>
                <w:tab w:val="left" w:pos="2160"/>
              </w:tabs>
              <w:jc w:val="both"/>
              <w:rPr>
                <w:rFonts w:ascii="Times New Roman" w:hAnsi="Times New Roman" w:cs="Times New Roman"/>
              </w:rPr>
            </w:pPr>
            <w:r w:rsidRPr="00BA58F2">
              <w:rPr>
                <w:rFonts w:ascii="Times New Roman" w:hAnsi="Times New Roman" w:cs="Times New Roman"/>
              </w:rPr>
              <w:t>В части регулирования трудовых отношений выявлены слабые знания о случаях, когда срочный трудовой договор должен быть переквалифицирован в бессрочный,  ситуациях, когда допускается увольнение работников без двухнедельной отработки.</w:t>
            </w:r>
          </w:p>
          <w:p w14:paraId="4FC354BC" w14:textId="77777777" w:rsidR="00FA2BB3" w:rsidRPr="00BA58F2" w:rsidRDefault="00FA2BB3">
            <w:pPr>
              <w:tabs>
                <w:tab w:val="left" w:pos="2160"/>
              </w:tabs>
              <w:rPr>
                <w:rFonts w:ascii="Times New Roman" w:hAnsi="Times New Roman" w:cs="Times New Roman"/>
                <w:bCs/>
              </w:rPr>
            </w:pPr>
            <w:r w:rsidRPr="00BA58F2">
              <w:rPr>
                <w:rFonts w:ascii="Times New Roman" w:hAnsi="Times New Roman" w:cs="Times New Roman"/>
                <w:bCs/>
              </w:rPr>
              <w:t>4. Валютное регулирование и валютный контроль.</w:t>
            </w:r>
          </w:p>
          <w:p w14:paraId="13968711" w14:textId="77777777" w:rsidR="00FA2BB3" w:rsidRPr="00BA58F2" w:rsidRDefault="00FA2BB3" w:rsidP="00D6744C">
            <w:pPr>
              <w:tabs>
                <w:tab w:val="left" w:pos="2160"/>
              </w:tabs>
              <w:spacing w:after="120"/>
              <w:rPr>
                <w:rFonts w:ascii="Times New Roman" w:hAnsi="Times New Roman" w:cs="Times New Roman"/>
              </w:rPr>
            </w:pPr>
            <w:r w:rsidRPr="00BA58F2">
              <w:rPr>
                <w:rFonts w:ascii="Times New Roman" w:hAnsi="Times New Roman" w:cs="Times New Roman"/>
              </w:rPr>
              <w:t>Выявлено отсутствие твердых знаний случаев, когда операции между резидентами в валюте разрешены.</w:t>
            </w:r>
          </w:p>
          <w:p w14:paraId="10C857B1" w14:textId="77777777" w:rsidR="00FA2BB3" w:rsidRPr="00BA58F2" w:rsidRDefault="00FA2BB3" w:rsidP="00D6744C">
            <w:pPr>
              <w:tabs>
                <w:tab w:val="left" w:pos="1980"/>
              </w:tabs>
              <w:spacing w:before="120" w:after="120"/>
              <w:jc w:val="both"/>
              <w:rPr>
                <w:rFonts w:ascii="Times New Roman" w:hAnsi="Times New Roman" w:cs="Times New Roman"/>
                <w:bCs/>
              </w:rPr>
            </w:pPr>
            <w:r w:rsidRPr="00BA58F2">
              <w:rPr>
                <w:rFonts w:ascii="Times New Roman" w:hAnsi="Times New Roman" w:cs="Times New Roman"/>
                <w:bCs/>
              </w:rPr>
              <w:t>5.Правовое регулирование деятельности организаций финансового сектора</w:t>
            </w:r>
          </w:p>
          <w:p w14:paraId="70D8E3D6" w14:textId="77777777" w:rsidR="00FA2BB3" w:rsidRPr="00BA58F2" w:rsidRDefault="00FA2BB3" w:rsidP="00D6744C">
            <w:pPr>
              <w:tabs>
                <w:tab w:val="left" w:pos="1980"/>
              </w:tabs>
              <w:spacing w:before="120" w:after="120"/>
              <w:jc w:val="both"/>
              <w:rPr>
                <w:rFonts w:ascii="Times New Roman" w:hAnsi="Times New Roman" w:cs="Times New Roman"/>
              </w:rPr>
            </w:pPr>
            <w:r w:rsidRPr="00BA58F2">
              <w:rPr>
                <w:rFonts w:ascii="Times New Roman" w:hAnsi="Times New Roman" w:cs="Times New Roman"/>
              </w:rPr>
              <w:t>В части деятельности негосударственных пенсионных фондов было выявлено непонимание особенностей деятельности НПФ как акционерного общества, отсутствуют знания о размере уставного капитала НПФ, о составе попечительского совета НПФ.</w:t>
            </w:r>
          </w:p>
          <w:p w14:paraId="4BA96DF8" w14:textId="77777777" w:rsidR="00FA2BB3" w:rsidRPr="00BA58F2" w:rsidRDefault="00FA2BB3" w:rsidP="00D6744C">
            <w:pPr>
              <w:tabs>
                <w:tab w:val="left" w:pos="1980"/>
              </w:tabs>
              <w:spacing w:before="120" w:after="120"/>
              <w:jc w:val="both"/>
              <w:rPr>
                <w:rFonts w:ascii="Times New Roman" w:hAnsi="Times New Roman" w:cs="Times New Roman"/>
              </w:rPr>
            </w:pPr>
            <w:r w:rsidRPr="00BA58F2">
              <w:rPr>
                <w:rFonts w:ascii="Times New Roman" w:hAnsi="Times New Roman" w:cs="Times New Roman"/>
              </w:rPr>
              <w:t xml:space="preserve">В части деятельности страховых организаций были выявлены неуверенные знания особенностей страхования имущественного (предпринимательского риска) хозяйственного общества. </w:t>
            </w:r>
          </w:p>
          <w:p w14:paraId="3DECAC38" w14:textId="77777777" w:rsidR="00FA2BB3" w:rsidRPr="00BA58F2" w:rsidRDefault="00FA2BB3" w:rsidP="00514018">
            <w:pPr>
              <w:tabs>
                <w:tab w:val="left" w:pos="1980"/>
              </w:tabs>
              <w:spacing w:before="120" w:after="40"/>
              <w:jc w:val="both"/>
              <w:rPr>
                <w:rFonts w:ascii="Times New Roman" w:hAnsi="Times New Roman" w:cs="Times New Roman"/>
              </w:rPr>
            </w:pPr>
            <w:r w:rsidRPr="00BA58F2">
              <w:rPr>
                <w:rFonts w:ascii="Times New Roman" w:hAnsi="Times New Roman" w:cs="Times New Roman"/>
              </w:rPr>
              <w:t>6. Законодательство о противодействии легализации и коррупции.</w:t>
            </w:r>
          </w:p>
          <w:p w14:paraId="3B97B41D" w14:textId="77777777" w:rsidR="00FA2BB3" w:rsidRDefault="00FA2BB3" w:rsidP="00D6744C">
            <w:pPr>
              <w:tabs>
                <w:tab w:val="left" w:pos="1980"/>
              </w:tabs>
              <w:spacing w:before="240" w:after="120"/>
              <w:jc w:val="both"/>
              <w:rPr>
                <w:rFonts w:ascii="Times New Roman" w:hAnsi="Times New Roman" w:cs="Times New Roman"/>
                <w:sz w:val="24"/>
                <w:szCs w:val="24"/>
              </w:rPr>
            </w:pPr>
            <w:r>
              <w:rPr>
                <w:rFonts w:ascii="Times New Roman" w:hAnsi="Times New Roman" w:cs="Times New Roman"/>
              </w:rPr>
              <w:t xml:space="preserve">В части законодательства о противодействии легализации выявлено, что многие претенденты не знают, как в </w:t>
            </w:r>
            <w:r>
              <w:rPr>
                <w:rFonts w:ascii="Times New Roman" w:hAnsi="Times New Roman" w:cs="Times New Roman"/>
              </w:rPr>
              <w:lastRenderedPageBreak/>
              <w:t>законодательстве определены группы риска и кто их присваивает, какие последствия наступают для организаций в случае присвоения той или иной группы риска.</w:t>
            </w:r>
          </w:p>
        </w:tc>
        <w:tc>
          <w:tcPr>
            <w:tcW w:w="4394" w:type="dxa"/>
            <w:hideMark/>
          </w:tcPr>
          <w:p w14:paraId="1433EDA3" w14:textId="77777777" w:rsidR="00FA2BB3" w:rsidRDefault="00FA2BB3">
            <w:pPr>
              <w:spacing w:before="120" w:after="240"/>
              <w:rPr>
                <w:rFonts w:ascii="Times New Roman" w:hAnsi="Times New Roman" w:cs="Times New Roman"/>
              </w:rPr>
            </w:pPr>
            <w:r>
              <w:rPr>
                <w:rFonts w:ascii="Times New Roman" w:hAnsi="Times New Roman" w:cs="Times New Roman"/>
              </w:rPr>
              <w:lastRenderedPageBreak/>
              <w:t>- Следует максимально полно раскрывать информацию, давать ссылки на источники информации, НПА;</w:t>
            </w:r>
          </w:p>
          <w:p w14:paraId="27303619" w14:textId="77777777" w:rsidR="00FA2BB3" w:rsidRDefault="00FA2BB3">
            <w:pPr>
              <w:rPr>
                <w:rFonts w:ascii="Times New Roman" w:hAnsi="Times New Roman" w:cs="Times New Roman"/>
              </w:rPr>
            </w:pPr>
            <w:r>
              <w:rPr>
                <w:rFonts w:ascii="Times New Roman" w:hAnsi="Times New Roman" w:cs="Times New Roman"/>
              </w:rPr>
              <w:t>- Рекомендуется внимательно перечитывать задания и вопросы. Отвечать на конкретно поставленные вопросы. В случае отсутствия знаний по конкретному вопросу не целесообразно излагать информацию, не имеющую отношение к данному вопросу.</w:t>
            </w:r>
          </w:p>
          <w:p w14:paraId="7F98132D" w14:textId="77777777" w:rsidR="00FA2BB3" w:rsidRDefault="00FA2BB3">
            <w:pPr>
              <w:rPr>
                <w:rFonts w:ascii="Times New Roman" w:hAnsi="Times New Roman" w:cs="Times New Roman"/>
              </w:rPr>
            </w:pPr>
            <w:r>
              <w:rPr>
                <w:rFonts w:ascii="Times New Roman" w:hAnsi="Times New Roman" w:cs="Times New Roman"/>
                <w:i/>
              </w:rPr>
              <w:t>Обратить особое внимание при подготовке на источники информации</w:t>
            </w:r>
            <w:r>
              <w:rPr>
                <w:rFonts w:ascii="Times New Roman" w:hAnsi="Times New Roman" w:cs="Times New Roman"/>
              </w:rPr>
              <w:t xml:space="preserve">:   </w:t>
            </w:r>
          </w:p>
          <w:p w14:paraId="0824AB19" w14:textId="77777777" w:rsidR="00FA2BB3" w:rsidRDefault="00FA2BB3">
            <w:pPr>
              <w:autoSpaceDE w:val="0"/>
              <w:autoSpaceDN w:val="0"/>
              <w:adjustRightInd w:val="0"/>
              <w:jc w:val="both"/>
              <w:outlineLvl w:val="1"/>
              <w:rPr>
                <w:rFonts w:ascii="Times New Roman" w:hAnsi="Times New Roman" w:cs="Times New Roman"/>
              </w:rPr>
            </w:pPr>
            <w:r>
              <w:rPr>
                <w:rFonts w:ascii="Times New Roman" w:hAnsi="Times New Roman" w:cs="Times New Roman"/>
              </w:rPr>
              <w:t>Гражданский кодекс Российской Федерации</w:t>
            </w:r>
          </w:p>
          <w:p w14:paraId="01C49A67" w14:textId="77777777" w:rsidR="00FA2BB3" w:rsidRDefault="00FA2BB3">
            <w:pPr>
              <w:autoSpaceDE w:val="0"/>
              <w:autoSpaceDN w:val="0"/>
              <w:adjustRightInd w:val="0"/>
              <w:jc w:val="both"/>
              <w:outlineLvl w:val="1"/>
              <w:rPr>
                <w:rFonts w:ascii="Times New Roman" w:hAnsi="Times New Roman" w:cs="Times New Roman"/>
              </w:rPr>
            </w:pPr>
            <w:r>
              <w:rPr>
                <w:rFonts w:ascii="Times New Roman" w:hAnsi="Times New Roman" w:cs="Times New Roman"/>
              </w:rPr>
              <w:t>(часть первая) Глава 23 параграф 5; (часть вторая) главы 43, 53 (часть четвертая) ст.ст.1233-1238;</w:t>
            </w:r>
          </w:p>
          <w:p w14:paraId="6E641D5C" w14:textId="77777777" w:rsidR="00FA2BB3" w:rsidRDefault="00FA2BB3">
            <w:pPr>
              <w:rPr>
                <w:rFonts w:ascii="Times New Roman" w:hAnsi="Times New Roman" w:cs="Times New Roman"/>
              </w:rPr>
            </w:pPr>
            <w:r>
              <w:rPr>
                <w:rFonts w:ascii="Times New Roman" w:hAnsi="Times New Roman" w:cs="Times New Roman"/>
              </w:rPr>
              <w:t>- Федеральный закон от 07.08.2001 № 115-ФЗ «О противодействии легализации (отмыванию) доходов, полученных преступным путем, и финансированию терроризма»;</w:t>
            </w:r>
          </w:p>
          <w:p w14:paraId="11C73841" w14:textId="77777777" w:rsidR="00FA2BB3" w:rsidRDefault="00FA2BB3">
            <w:pPr>
              <w:autoSpaceDE w:val="0"/>
              <w:autoSpaceDN w:val="0"/>
              <w:adjustRightInd w:val="0"/>
              <w:jc w:val="both"/>
              <w:outlineLvl w:val="1"/>
              <w:rPr>
                <w:rFonts w:ascii="Times New Roman" w:hAnsi="Times New Roman" w:cs="Times New Roman"/>
              </w:rPr>
            </w:pPr>
            <w:r>
              <w:rPr>
                <w:rFonts w:ascii="Times New Roman" w:hAnsi="Times New Roman" w:cs="Times New Roman"/>
              </w:rPr>
              <w:lastRenderedPageBreak/>
              <w:t>Трудовой кодекс Российской Федерации" от 30.12.2001 N 197-ФЗ ст.58,59, глава 13;</w:t>
            </w:r>
          </w:p>
          <w:p w14:paraId="22C5DA53" w14:textId="77777777" w:rsidR="00FA2BB3" w:rsidRDefault="00FA2BB3">
            <w:pPr>
              <w:autoSpaceDE w:val="0"/>
              <w:autoSpaceDN w:val="0"/>
              <w:adjustRightInd w:val="0"/>
              <w:jc w:val="both"/>
              <w:outlineLvl w:val="1"/>
              <w:rPr>
                <w:rFonts w:ascii="Times New Roman" w:hAnsi="Times New Roman" w:cs="Times New Roman"/>
              </w:rPr>
            </w:pPr>
            <w:r>
              <w:rPr>
                <w:rFonts w:ascii="Times New Roman" w:hAnsi="Times New Roman" w:cs="Times New Roman"/>
              </w:rPr>
              <w:t>Федеральный закон от 27.11.1992 №4015-1 «Об организации страхового дела в РФ», ГК РФ ст.933</w:t>
            </w:r>
          </w:p>
          <w:p w14:paraId="1B556B49" w14:textId="77777777" w:rsidR="00FA2BB3" w:rsidRDefault="00FA2BB3">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rPr>
              <w:t>Федеральный закон от 10.12.2003 г. №173 -ФЗ « О валютном регулировании и валютном контроле» ст.6,9,10,14</w:t>
            </w:r>
          </w:p>
        </w:tc>
      </w:tr>
      <w:tr w:rsidR="00FA2BB3" w:rsidRPr="00B97539" w14:paraId="4FA82ED4" w14:textId="77777777" w:rsidTr="00FA2BB3">
        <w:trPr>
          <w:gridAfter w:val="1"/>
          <w:wAfter w:w="2835" w:type="dxa"/>
        </w:trPr>
        <w:tc>
          <w:tcPr>
            <w:tcW w:w="15452" w:type="dxa"/>
            <w:gridSpan w:val="3"/>
          </w:tcPr>
          <w:p w14:paraId="6EE84219" w14:textId="77777777" w:rsidR="00FA2BB3" w:rsidRPr="00B97539" w:rsidRDefault="00FA2BB3" w:rsidP="001B6344">
            <w:pPr>
              <w:jc w:val="center"/>
            </w:pPr>
            <w:r w:rsidRPr="00B97539">
              <w:rPr>
                <w:rFonts w:ascii="Times New Roman" w:hAnsi="Times New Roman" w:cs="Times New Roman"/>
                <w:b/>
              </w:rPr>
              <w:lastRenderedPageBreak/>
              <w:t>Управленческий учет, управление рисками, внутренний контроль</w:t>
            </w:r>
          </w:p>
        </w:tc>
      </w:tr>
      <w:tr w:rsidR="00FA2BB3" w:rsidRPr="00B97539" w14:paraId="54956A75" w14:textId="77777777" w:rsidTr="00FA2BB3">
        <w:trPr>
          <w:gridAfter w:val="1"/>
          <w:wAfter w:w="2835" w:type="dxa"/>
        </w:trPr>
        <w:tc>
          <w:tcPr>
            <w:tcW w:w="5104" w:type="dxa"/>
          </w:tcPr>
          <w:p w14:paraId="1BD89066" w14:textId="4F289D3A" w:rsidR="00FA2BB3" w:rsidRPr="00B97539" w:rsidRDefault="00FA2BB3" w:rsidP="001B6344">
            <w:pPr>
              <w:rPr>
                <w:rFonts w:ascii="Times New Roman" w:hAnsi="Times New Roman" w:cs="Times New Roman"/>
              </w:rPr>
            </w:pPr>
            <w:r w:rsidRPr="00B97539">
              <w:rPr>
                <w:rFonts w:ascii="Times New Roman" w:hAnsi="Times New Roman" w:cs="Times New Roman"/>
              </w:rPr>
              <w:t xml:space="preserve">Претенденты недостаточно хорошо знают </w:t>
            </w:r>
            <w:r>
              <w:rPr>
                <w:rFonts w:ascii="Times New Roman" w:hAnsi="Times New Roman" w:cs="Times New Roman"/>
              </w:rPr>
              <w:t>П</w:t>
            </w:r>
            <w:r w:rsidRPr="00B97539">
              <w:rPr>
                <w:rFonts w:ascii="Times New Roman" w:hAnsi="Times New Roman" w:cs="Times New Roman"/>
              </w:rPr>
              <w:t>рограмму модуля в части управленческого учета</w:t>
            </w:r>
            <w:r>
              <w:rPr>
                <w:rFonts w:ascii="Times New Roman" w:hAnsi="Times New Roman" w:cs="Times New Roman"/>
              </w:rPr>
              <w:t xml:space="preserve">, демонстрируют </w:t>
            </w:r>
            <w:r w:rsidRPr="00B97539">
              <w:rPr>
                <w:rFonts w:ascii="Times New Roman" w:hAnsi="Times New Roman" w:cs="Times New Roman"/>
              </w:rPr>
              <w:t xml:space="preserve"> недостаточн</w:t>
            </w:r>
            <w:r>
              <w:rPr>
                <w:rFonts w:ascii="Times New Roman" w:hAnsi="Times New Roman" w:cs="Times New Roman"/>
              </w:rPr>
              <w:t>ый уровень знаний</w:t>
            </w:r>
            <w:r w:rsidRPr="00B97539">
              <w:rPr>
                <w:rFonts w:ascii="Times New Roman" w:hAnsi="Times New Roman" w:cs="Times New Roman"/>
              </w:rPr>
              <w:t xml:space="preserve"> </w:t>
            </w:r>
            <w:r>
              <w:rPr>
                <w:rFonts w:ascii="Times New Roman" w:hAnsi="Times New Roman" w:cs="Times New Roman"/>
              </w:rPr>
              <w:t>по разделу «</w:t>
            </w:r>
            <w:r w:rsidRPr="00FE5741">
              <w:rPr>
                <w:rFonts w:ascii="Times New Roman" w:hAnsi="Times New Roman" w:cs="Times New Roman"/>
              </w:rPr>
              <w:t>Управленческий учет для целей управления рисками и контроля бизнес-процессов</w:t>
            </w:r>
            <w:r>
              <w:rPr>
                <w:rFonts w:ascii="Times New Roman" w:hAnsi="Times New Roman" w:cs="Times New Roman"/>
              </w:rPr>
              <w:t>»</w:t>
            </w:r>
            <w:r w:rsidRPr="00B97539">
              <w:rPr>
                <w:rFonts w:ascii="Times New Roman" w:hAnsi="Times New Roman" w:cs="Times New Roman"/>
              </w:rPr>
              <w:t xml:space="preserve">, в том числе не знают </w:t>
            </w:r>
            <w:r>
              <w:rPr>
                <w:rFonts w:ascii="Times New Roman" w:hAnsi="Times New Roman" w:cs="Times New Roman"/>
              </w:rPr>
              <w:t>понятий управленческого учета, показателей, методики расчета и т.п.</w:t>
            </w:r>
            <w:r w:rsidRPr="00B97539">
              <w:rPr>
                <w:rFonts w:ascii="Times New Roman" w:hAnsi="Times New Roman" w:cs="Times New Roman"/>
              </w:rPr>
              <w:t>.</w:t>
            </w:r>
          </w:p>
        </w:tc>
        <w:tc>
          <w:tcPr>
            <w:tcW w:w="5954" w:type="dxa"/>
          </w:tcPr>
          <w:p w14:paraId="6424A584" w14:textId="77777777" w:rsidR="00FA2BB3" w:rsidRDefault="00FA2BB3" w:rsidP="00D6744C">
            <w:pPr>
              <w:pStyle w:val="a4"/>
              <w:numPr>
                <w:ilvl w:val="0"/>
                <w:numId w:val="39"/>
              </w:numPr>
              <w:tabs>
                <w:tab w:val="left" w:pos="1980"/>
              </w:tabs>
              <w:spacing w:before="120" w:after="120"/>
              <w:ind w:left="323" w:hanging="357"/>
              <w:jc w:val="both"/>
              <w:rPr>
                <w:rFonts w:ascii="Times New Roman" w:hAnsi="Times New Roman" w:cs="Times New Roman"/>
              </w:rPr>
            </w:pPr>
            <w:r w:rsidRPr="00B97539">
              <w:rPr>
                <w:rFonts w:ascii="Times New Roman" w:hAnsi="Times New Roman" w:cs="Times New Roman"/>
              </w:rPr>
              <w:t>Больш</w:t>
            </w:r>
            <w:r>
              <w:rPr>
                <w:rFonts w:ascii="Times New Roman" w:hAnsi="Times New Roman" w:cs="Times New Roman"/>
              </w:rPr>
              <w:t>ое количество</w:t>
            </w:r>
            <w:r w:rsidRPr="00B97539">
              <w:rPr>
                <w:rFonts w:ascii="Times New Roman" w:hAnsi="Times New Roman" w:cs="Times New Roman"/>
              </w:rPr>
              <w:t xml:space="preserve"> претендентов некорректно</w:t>
            </w:r>
            <w:r>
              <w:rPr>
                <w:rFonts w:ascii="Times New Roman" w:hAnsi="Times New Roman" w:cs="Times New Roman"/>
              </w:rPr>
              <w:t xml:space="preserve"> рассчитали ставки распределения накладных расходов при функциональное системе</w:t>
            </w:r>
            <w:r w:rsidRPr="00B97539">
              <w:rPr>
                <w:rFonts w:ascii="Times New Roman" w:hAnsi="Times New Roman" w:cs="Times New Roman"/>
              </w:rPr>
              <w:t>.</w:t>
            </w:r>
          </w:p>
          <w:p w14:paraId="6CEEA4EC" w14:textId="77777777" w:rsidR="00FA2BB3" w:rsidRPr="00B97539" w:rsidRDefault="00FA2BB3" w:rsidP="001B6344">
            <w:pPr>
              <w:pStyle w:val="a4"/>
              <w:numPr>
                <w:ilvl w:val="0"/>
                <w:numId w:val="39"/>
              </w:numPr>
              <w:tabs>
                <w:tab w:val="left" w:pos="1980"/>
              </w:tabs>
              <w:spacing w:before="240" w:after="240"/>
              <w:ind w:left="325"/>
              <w:jc w:val="both"/>
              <w:rPr>
                <w:rFonts w:ascii="Times New Roman" w:hAnsi="Times New Roman" w:cs="Times New Roman"/>
              </w:rPr>
            </w:pPr>
            <w:r>
              <w:rPr>
                <w:rFonts w:ascii="Times New Roman" w:hAnsi="Times New Roman" w:cs="Times New Roman"/>
              </w:rPr>
              <w:t>Так же в большинстве случаев некорректно рассчитаны себестоимость и цена 1 часа для каждого вида услуг, даже в тех случаях, когда распределение расходов по статьям и общая сумма расходов в разрезе видов услуг рассчитаны корректно. Зачастую расчет себестоимости й часа полностью отсутствует.</w:t>
            </w:r>
          </w:p>
          <w:p w14:paraId="1A39E820" w14:textId="77777777" w:rsidR="00FA2BB3" w:rsidRPr="00B97539" w:rsidRDefault="00FA2BB3" w:rsidP="001B6344">
            <w:pPr>
              <w:pStyle w:val="a4"/>
              <w:numPr>
                <w:ilvl w:val="0"/>
                <w:numId w:val="39"/>
              </w:numPr>
              <w:tabs>
                <w:tab w:val="left" w:pos="1980"/>
              </w:tabs>
              <w:spacing w:before="240" w:after="240"/>
              <w:ind w:left="325"/>
              <w:jc w:val="both"/>
              <w:rPr>
                <w:rFonts w:ascii="Times New Roman" w:hAnsi="Times New Roman" w:cs="Times New Roman"/>
              </w:rPr>
            </w:pPr>
            <w:r w:rsidRPr="00B97539">
              <w:rPr>
                <w:rFonts w:ascii="Times New Roman" w:hAnsi="Times New Roman" w:cs="Times New Roman"/>
              </w:rPr>
              <w:t xml:space="preserve">Большинство претендентов не смогли привести корректные варианты </w:t>
            </w:r>
            <w:r>
              <w:rPr>
                <w:rFonts w:ascii="Times New Roman" w:hAnsi="Times New Roman" w:cs="Times New Roman"/>
              </w:rPr>
              <w:t>показателей, которые могут быть искажены при некорректном распределение накладных расходов, а также этапы распределения расходов по функциональной схеме.</w:t>
            </w:r>
          </w:p>
          <w:p w14:paraId="3A8AC6CD" w14:textId="77777777" w:rsidR="00FA2BB3" w:rsidRDefault="00FA2BB3" w:rsidP="001B6344">
            <w:pPr>
              <w:pStyle w:val="a4"/>
              <w:numPr>
                <w:ilvl w:val="0"/>
                <w:numId w:val="39"/>
              </w:numPr>
              <w:tabs>
                <w:tab w:val="left" w:pos="1980"/>
              </w:tabs>
              <w:spacing w:before="240" w:after="240"/>
              <w:ind w:left="325"/>
              <w:jc w:val="both"/>
              <w:rPr>
                <w:rFonts w:ascii="Times New Roman" w:hAnsi="Times New Roman" w:cs="Times New Roman"/>
              </w:rPr>
            </w:pPr>
            <w:r>
              <w:rPr>
                <w:rFonts w:ascii="Times New Roman" w:hAnsi="Times New Roman" w:cs="Times New Roman"/>
              </w:rPr>
              <w:t>Так как б</w:t>
            </w:r>
            <w:r w:rsidRPr="00B97539">
              <w:rPr>
                <w:rFonts w:ascii="Times New Roman" w:hAnsi="Times New Roman" w:cs="Times New Roman"/>
              </w:rPr>
              <w:t>ольшинство претендентов не</w:t>
            </w:r>
            <w:r>
              <w:rPr>
                <w:rFonts w:ascii="Times New Roman" w:hAnsi="Times New Roman" w:cs="Times New Roman"/>
              </w:rPr>
              <w:t xml:space="preserve"> смогли корректно привести расчет накладный расходов в традиционной системе распределения, то также некорректно выбрана наиболее выгодная услуга</w:t>
            </w:r>
            <w:r w:rsidRPr="00B97539">
              <w:rPr>
                <w:rFonts w:ascii="Times New Roman" w:hAnsi="Times New Roman" w:cs="Times New Roman"/>
              </w:rPr>
              <w:t>.</w:t>
            </w:r>
          </w:p>
          <w:p w14:paraId="78F982A2" w14:textId="77777777" w:rsidR="00FA2BB3" w:rsidRPr="00B97539" w:rsidRDefault="00FA2BB3" w:rsidP="001B6344">
            <w:pPr>
              <w:pStyle w:val="a4"/>
              <w:numPr>
                <w:ilvl w:val="0"/>
                <w:numId w:val="39"/>
              </w:numPr>
              <w:tabs>
                <w:tab w:val="left" w:pos="1980"/>
              </w:tabs>
              <w:spacing w:before="240" w:after="240"/>
              <w:ind w:left="325"/>
              <w:jc w:val="both"/>
              <w:rPr>
                <w:rFonts w:ascii="Times New Roman" w:hAnsi="Times New Roman" w:cs="Times New Roman"/>
              </w:rPr>
            </w:pPr>
            <w:r>
              <w:rPr>
                <w:rFonts w:ascii="Times New Roman" w:hAnsi="Times New Roman" w:cs="Times New Roman"/>
              </w:rPr>
              <w:t>Большинство претендентов не смогли привести корректные характеристики компаний применяющих функциональную и традиционную системы распределения накладных расходов, а так же во многих случаях данные характеристики, и преимущества и недостатки функциональной системы не были указаны в принципе.</w:t>
            </w:r>
          </w:p>
          <w:p w14:paraId="5E84DAA0" w14:textId="1A7430A8" w:rsidR="00FA2BB3" w:rsidRPr="00B97539" w:rsidRDefault="00FA2BB3" w:rsidP="001B6344">
            <w:pPr>
              <w:pStyle w:val="a4"/>
              <w:tabs>
                <w:tab w:val="left" w:pos="1980"/>
              </w:tabs>
              <w:spacing w:before="240" w:after="240"/>
              <w:ind w:left="325"/>
              <w:jc w:val="both"/>
              <w:rPr>
                <w:rFonts w:ascii="Times New Roman" w:hAnsi="Times New Roman" w:cs="Times New Roman"/>
              </w:rPr>
            </w:pPr>
            <w:r w:rsidRPr="00B97539">
              <w:rPr>
                <w:rFonts w:ascii="Times New Roman" w:hAnsi="Times New Roman" w:cs="Times New Roman"/>
                <w:b/>
                <w:i/>
              </w:rPr>
              <w:t>(</w:t>
            </w:r>
            <w:r w:rsidRPr="00B97539">
              <w:rPr>
                <w:rFonts w:ascii="Times New Roman" w:hAnsi="Times New Roman" w:cs="Times New Roman"/>
                <w:i/>
              </w:rPr>
              <w:t>источник для подготовки:</w:t>
            </w:r>
            <w:r w:rsidRPr="00B97539">
              <w:rPr>
                <w:rFonts w:ascii="Times New Roman" w:eastAsia="Times New Roman" w:hAnsi="Times New Roman" w:cs="Times New Roman"/>
                <w:i/>
                <w:lang w:eastAsia="ru-RU"/>
              </w:rPr>
              <w:t xml:space="preserve"> Друри К. Управленческий учет для бизнес - решений. Учебник. Пер. с англ.М.:ЮНИТИ-ДАНА, 2017.-655с.-ISB№ 978-5-238-00580-6 ЭБС </w:t>
            </w:r>
            <w:hyperlink r:id="rId11" w:history="1">
              <w:r w:rsidRPr="00B229F5">
                <w:rPr>
                  <w:rStyle w:val="aa"/>
                  <w:rFonts w:ascii="Times New Roman" w:eastAsia="Times New Roman" w:hAnsi="Times New Roman" w:cs="Times New Roman"/>
                  <w:i/>
                  <w:lang w:eastAsia="ru-RU"/>
                </w:rPr>
                <w:t>https://Znanium.com</w:t>
              </w:r>
            </w:hyperlink>
            <w:r w:rsidRPr="00B97539">
              <w:rPr>
                <w:rFonts w:ascii="Times New Roman" w:eastAsia="Times New Roman" w:hAnsi="Times New Roman" w:cs="Times New Roman"/>
                <w:i/>
                <w:lang w:eastAsia="ru-RU"/>
              </w:rPr>
              <w:t>)</w:t>
            </w:r>
          </w:p>
        </w:tc>
        <w:tc>
          <w:tcPr>
            <w:tcW w:w="4394" w:type="dxa"/>
          </w:tcPr>
          <w:p w14:paraId="2BAC2E60" w14:textId="77777777" w:rsidR="00FA2BB3" w:rsidRPr="00B97539" w:rsidRDefault="00FA2BB3" w:rsidP="001B6344">
            <w:pPr>
              <w:spacing w:before="120" w:after="120"/>
              <w:jc w:val="both"/>
              <w:rPr>
                <w:rFonts w:ascii="Times New Roman" w:hAnsi="Times New Roman" w:cs="Times New Roman"/>
              </w:rPr>
            </w:pPr>
            <w:r w:rsidRPr="00B97539">
              <w:rPr>
                <w:rFonts w:ascii="Times New Roman" w:hAnsi="Times New Roman" w:cs="Times New Roman"/>
              </w:rPr>
              <w:t>Претендентам рекомендуется</w:t>
            </w:r>
            <w:r w:rsidRPr="00B97539">
              <w:rPr>
                <w:rFonts w:ascii="Times New Roman" w:hAnsi="Times New Roman" w:cs="Times New Roman"/>
                <w:i/>
              </w:rPr>
              <w:t xml:space="preserve"> </w:t>
            </w:r>
            <w:r w:rsidRPr="00B97539">
              <w:rPr>
                <w:rFonts w:ascii="Times New Roman" w:hAnsi="Times New Roman" w:cs="Times New Roman"/>
              </w:rPr>
              <w:t>подробно ознакомиться со всей программой экзамена в части управленческого учета и</w:t>
            </w:r>
            <w:r>
              <w:rPr>
                <w:rFonts w:ascii="Times New Roman" w:hAnsi="Times New Roman" w:cs="Times New Roman"/>
              </w:rPr>
              <w:t>, при подготовке,</w:t>
            </w:r>
            <w:r w:rsidRPr="00B97539">
              <w:rPr>
                <w:rFonts w:ascii="Times New Roman" w:hAnsi="Times New Roman" w:cs="Times New Roman"/>
              </w:rPr>
              <w:t xml:space="preserve"> ориентироваться на рекомендованные источники. </w:t>
            </w:r>
            <w:r>
              <w:rPr>
                <w:rFonts w:ascii="Times New Roman" w:hAnsi="Times New Roman" w:cs="Times New Roman"/>
              </w:rPr>
              <w:t>Претендентам рекомендуется тщательно подходить к подготовке и подробно изучать источники и не упускать определенных тем.</w:t>
            </w:r>
          </w:p>
          <w:p w14:paraId="077BD353" w14:textId="77777777" w:rsidR="00FA2BB3" w:rsidRDefault="00FA2BB3" w:rsidP="001B6344">
            <w:pPr>
              <w:rPr>
                <w:rFonts w:ascii="Times New Roman" w:hAnsi="Times New Roman" w:cs="Times New Roman"/>
              </w:rPr>
            </w:pPr>
            <w:r w:rsidRPr="00B97539">
              <w:rPr>
                <w:rFonts w:ascii="Times New Roman" w:hAnsi="Times New Roman" w:cs="Times New Roman"/>
              </w:rPr>
              <w:t>Также рекомендуется тщательно готовится как к практическим, так и к теоретическим темам, так как вопросы могут быть направлены на расчеты и на знание определений и принципов ведения управленческого учета.</w:t>
            </w:r>
          </w:p>
          <w:p w14:paraId="1FFF76B3" w14:textId="03F6FCBD" w:rsidR="00FA2BB3" w:rsidRPr="00B97539" w:rsidRDefault="00FA2BB3" w:rsidP="001B6344">
            <w:pPr>
              <w:spacing w:before="120" w:after="120"/>
              <w:jc w:val="both"/>
              <w:rPr>
                <w:rFonts w:ascii="Times New Roman" w:hAnsi="Times New Roman" w:cs="Times New Roman"/>
              </w:rPr>
            </w:pPr>
          </w:p>
        </w:tc>
      </w:tr>
      <w:tr w:rsidR="00FA2BB3" w:rsidRPr="00B97539" w14:paraId="1FCC6C2F" w14:textId="77777777" w:rsidTr="00FA2BB3">
        <w:trPr>
          <w:gridAfter w:val="1"/>
          <w:wAfter w:w="2835" w:type="dxa"/>
        </w:trPr>
        <w:tc>
          <w:tcPr>
            <w:tcW w:w="5104" w:type="dxa"/>
          </w:tcPr>
          <w:p w14:paraId="624DBB23" w14:textId="77777777" w:rsidR="00FA2BB3" w:rsidRDefault="00FA2BB3" w:rsidP="001B6344">
            <w:pPr>
              <w:rPr>
                <w:rFonts w:ascii="Times New Roman" w:hAnsi="Times New Roman" w:cs="Times New Roman"/>
              </w:rPr>
            </w:pPr>
            <w:r w:rsidRPr="00B97539">
              <w:rPr>
                <w:rFonts w:ascii="Times New Roman" w:hAnsi="Times New Roman" w:cs="Times New Roman"/>
              </w:rPr>
              <w:t xml:space="preserve">Претенденты недостаточно хорошо подготовлены к сдаче модуля в части </w:t>
            </w:r>
            <w:r>
              <w:rPr>
                <w:rFonts w:ascii="Times New Roman" w:hAnsi="Times New Roman" w:cs="Times New Roman"/>
              </w:rPr>
              <w:t>владения компетенциями</w:t>
            </w:r>
            <w:r w:rsidRPr="009F6ADA">
              <w:rPr>
                <w:rFonts w:ascii="Times New Roman" w:hAnsi="Times New Roman" w:cs="Times New Roman"/>
              </w:rPr>
              <w:t>:</w:t>
            </w:r>
          </w:p>
          <w:p w14:paraId="5B1121ED" w14:textId="77777777" w:rsidR="00FA2BB3" w:rsidRDefault="00FA2BB3" w:rsidP="001B6344">
            <w:pPr>
              <w:rPr>
                <w:rFonts w:ascii="Times New Roman" w:hAnsi="Times New Roman" w:cs="Times New Roman"/>
              </w:rPr>
            </w:pPr>
            <w:r>
              <w:rPr>
                <w:rFonts w:ascii="Times New Roman" w:hAnsi="Times New Roman" w:cs="Times New Roman"/>
              </w:rPr>
              <w:t xml:space="preserve">- применения </w:t>
            </w:r>
            <w:r w:rsidRPr="009F6ADA">
              <w:rPr>
                <w:rFonts w:ascii="Times New Roman" w:hAnsi="Times New Roman" w:cs="Times New Roman"/>
              </w:rPr>
              <w:t>стандарт</w:t>
            </w:r>
            <w:r>
              <w:rPr>
                <w:rFonts w:ascii="Times New Roman" w:hAnsi="Times New Roman" w:cs="Times New Roman"/>
              </w:rPr>
              <w:t>ов</w:t>
            </w:r>
            <w:r w:rsidRPr="009F6ADA">
              <w:rPr>
                <w:rFonts w:ascii="Times New Roman" w:hAnsi="Times New Roman" w:cs="Times New Roman"/>
              </w:rPr>
              <w:t xml:space="preserve"> и метод</w:t>
            </w:r>
            <w:r>
              <w:rPr>
                <w:rFonts w:ascii="Times New Roman" w:hAnsi="Times New Roman" w:cs="Times New Roman"/>
              </w:rPr>
              <w:t>ов</w:t>
            </w:r>
            <w:r w:rsidRPr="009F6ADA">
              <w:rPr>
                <w:rFonts w:ascii="Times New Roman" w:hAnsi="Times New Roman" w:cs="Times New Roman"/>
              </w:rPr>
              <w:t xml:space="preserve"> риск-</w:t>
            </w:r>
            <w:r w:rsidRPr="009F6ADA">
              <w:rPr>
                <w:rFonts w:ascii="Times New Roman" w:hAnsi="Times New Roman" w:cs="Times New Roman"/>
              </w:rPr>
              <w:lastRenderedPageBreak/>
              <w:t>менеджмента, включая ИТ-риски и риски мошенничества;</w:t>
            </w:r>
            <w:r>
              <w:rPr>
                <w:rFonts w:ascii="Times New Roman" w:hAnsi="Times New Roman" w:cs="Times New Roman"/>
              </w:rPr>
              <w:t xml:space="preserve"> </w:t>
            </w:r>
          </w:p>
          <w:p w14:paraId="3B4F76BC" w14:textId="77777777" w:rsidR="00FA2BB3" w:rsidRDefault="00FA2BB3" w:rsidP="001B6344">
            <w:pPr>
              <w:rPr>
                <w:rFonts w:ascii="Times New Roman" w:hAnsi="Times New Roman" w:cs="Times New Roman"/>
              </w:rPr>
            </w:pPr>
            <w:r>
              <w:rPr>
                <w:rFonts w:ascii="Times New Roman" w:hAnsi="Times New Roman" w:cs="Times New Roman"/>
              </w:rPr>
              <w:t>- оценка</w:t>
            </w:r>
            <w:r w:rsidRPr="009F6ADA">
              <w:rPr>
                <w:rFonts w:ascii="Times New Roman" w:hAnsi="Times New Roman" w:cs="Times New Roman"/>
              </w:rPr>
              <w:t xml:space="preserve"> метод</w:t>
            </w:r>
            <w:r>
              <w:rPr>
                <w:rFonts w:ascii="Times New Roman" w:hAnsi="Times New Roman" w:cs="Times New Roman"/>
              </w:rPr>
              <w:t>ов</w:t>
            </w:r>
            <w:r w:rsidRPr="009F6ADA">
              <w:rPr>
                <w:rFonts w:ascii="Times New Roman" w:hAnsi="Times New Roman" w:cs="Times New Roman"/>
              </w:rPr>
              <w:t xml:space="preserve"> принятия решений для контроля и управления рисками;</w:t>
            </w:r>
            <w:r>
              <w:rPr>
                <w:rFonts w:ascii="Times New Roman" w:hAnsi="Times New Roman" w:cs="Times New Roman"/>
              </w:rPr>
              <w:t xml:space="preserve"> </w:t>
            </w:r>
          </w:p>
          <w:p w14:paraId="728AEAE0" w14:textId="77777777" w:rsidR="00FA2BB3" w:rsidRPr="000E24E8" w:rsidRDefault="00FA2BB3" w:rsidP="001B6344">
            <w:pPr>
              <w:rPr>
                <w:rFonts w:ascii="Times New Roman" w:hAnsi="Times New Roman" w:cs="Times New Roman"/>
              </w:rPr>
            </w:pPr>
            <w:r>
              <w:rPr>
                <w:rFonts w:ascii="Times New Roman" w:hAnsi="Times New Roman" w:cs="Times New Roman"/>
              </w:rPr>
              <w:t>- а</w:t>
            </w:r>
            <w:r w:rsidRPr="009F6ADA">
              <w:rPr>
                <w:rFonts w:ascii="Times New Roman" w:hAnsi="Times New Roman" w:cs="Times New Roman"/>
              </w:rPr>
              <w:t>нализ</w:t>
            </w:r>
            <w:r>
              <w:rPr>
                <w:rFonts w:ascii="Times New Roman" w:hAnsi="Times New Roman" w:cs="Times New Roman"/>
              </w:rPr>
              <w:t>а</w:t>
            </w:r>
            <w:r w:rsidRPr="009F6ADA">
              <w:rPr>
                <w:rFonts w:ascii="Times New Roman" w:hAnsi="Times New Roman" w:cs="Times New Roman"/>
              </w:rPr>
              <w:t xml:space="preserve"> компонент</w:t>
            </w:r>
            <w:r>
              <w:rPr>
                <w:rFonts w:ascii="Times New Roman" w:hAnsi="Times New Roman" w:cs="Times New Roman"/>
              </w:rPr>
              <w:t>ов</w:t>
            </w:r>
            <w:r w:rsidRPr="009F6ADA">
              <w:rPr>
                <w:rFonts w:ascii="Times New Roman" w:hAnsi="Times New Roman" w:cs="Times New Roman"/>
              </w:rPr>
              <w:t xml:space="preserve"> и элемент</w:t>
            </w:r>
            <w:r>
              <w:rPr>
                <w:rFonts w:ascii="Times New Roman" w:hAnsi="Times New Roman" w:cs="Times New Roman"/>
              </w:rPr>
              <w:t>ов</w:t>
            </w:r>
            <w:r w:rsidRPr="009F6ADA">
              <w:rPr>
                <w:rFonts w:ascii="Times New Roman" w:hAnsi="Times New Roman" w:cs="Times New Roman"/>
              </w:rPr>
              <w:t xml:space="preserve"> системы внутреннего контроля, </w:t>
            </w:r>
            <w:r>
              <w:rPr>
                <w:rFonts w:ascii="Times New Roman" w:hAnsi="Times New Roman" w:cs="Times New Roman"/>
              </w:rPr>
              <w:t xml:space="preserve">знания </w:t>
            </w:r>
            <w:r w:rsidRPr="009F6ADA">
              <w:rPr>
                <w:rFonts w:ascii="Times New Roman" w:hAnsi="Times New Roman" w:cs="Times New Roman"/>
              </w:rPr>
              <w:t>риск-ориентированны</w:t>
            </w:r>
            <w:r>
              <w:rPr>
                <w:rFonts w:ascii="Times New Roman" w:hAnsi="Times New Roman" w:cs="Times New Roman"/>
              </w:rPr>
              <w:t>х</w:t>
            </w:r>
            <w:r w:rsidRPr="009F6ADA">
              <w:rPr>
                <w:rFonts w:ascii="Times New Roman" w:hAnsi="Times New Roman" w:cs="Times New Roman"/>
              </w:rPr>
              <w:t xml:space="preserve"> метод</w:t>
            </w:r>
            <w:r>
              <w:rPr>
                <w:rFonts w:ascii="Times New Roman" w:hAnsi="Times New Roman" w:cs="Times New Roman"/>
              </w:rPr>
              <w:t>ов</w:t>
            </w:r>
            <w:r w:rsidRPr="009F6ADA">
              <w:rPr>
                <w:rFonts w:ascii="Times New Roman" w:hAnsi="Times New Roman" w:cs="Times New Roman"/>
              </w:rPr>
              <w:t xml:space="preserve"> внутреннего контроля, в том числе в области ИТ</w:t>
            </w:r>
            <w:r w:rsidRPr="000E24E8">
              <w:rPr>
                <w:rFonts w:ascii="Times New Roman" w:hAnsi="Times New Roman" w:cs="Times New Roman"/>
              </w:rPr>
              <w:t>;</w:t>
            </w:r>
          </w:p>
          <w:p w14:paraId="566198BF" w14:textId="77777777" w:rsidR="00FA2BB3" w:rsidRPr="009F6ADA" w:rsidRDefault="00FA2BB3" w:rsidP="001B6344">
            <w:pPr>
              <w:rPr>
                <w:rFonts w:ascii="Times New Roman" w:hAnsi="Times New Roman" w:cs="Times New Roman"/>
              </w:rPr>
            </w:pPr>
            <w:r>
              <w:rPr>
                <w:rFonts w:ascii="Times New Roman" w:hAnsi="Times New Roman" w:cs="Times New Roman"/>
              </w:rPr>
              <w:t>- оценки</w:t>
            </w:r>
            <w:r w:rsidRPr="009F6ADA">
              <w:rPr>
                <w:rFonts w:ascii="Times New Roman" w:hAnsi="Times New Roman" w:cs="Times New Roman"/>
              </w:rPr>
              <w:t xml:space="preserve"> эффективност</w:t>
            </w:r>
            <w:r>
              <w:rPr>
                <w:rFonts w:ascii="Times New Roman" w:hAnsi="Times New Roman" w:cs="Times New Roman"/>
              </w:rPr>
              <w:t>и</w:t>
            </w:r>
            <w:r w:rsidRPr="009F6ADA">
              <w:rPr>
                <w:rFonts w:ascii="Times New Roman" w:hAnsi="Times New Roman" w:cs="Times New Roman"/>
              </w:rPr>
              <w:t xml:space="preserve"> контрольных процедур, в том числе ИТ-контрол</w:t>
            </w:r>
            <w:r>
              <w:rPr>
                <w:rFonts w:ascii="Times New Roman" w:hAnsi="Times New Roman" w:cs="Times New Roman"/>
              </w:rPr>
              <w:t>ей</w:t>
            </w:r>
            <w:r w:rsidRPr="009F6ADA">
              <w:rPr>
                <w:rFonts w:ascii="Times New Roman" w:hAnsi="Times New Roman" w:cs="Times New Roman"/>
              </w:rPr>
              <w:t xml:space="preserve"> в бизнес-процессах, связанных с подготовкой финансовой отчетности</w:t>
            </w:r>
          </w:p>
          <w:p w14:paraId="792DBD83" w14:textId="77777777" w:rsidR="00FA2BB3" w:rsidRPr="009F6ADA" w:rsidRDefault="00FA2BB3" w:rsidP="001B6344">
            <w:pPr>
              <w:rPr>
                <w:rFonts w:ascii="Times New Roman" w:hAnsi="Times New Roman" w:cs="Times New Roman"/>
              </w:rPr>
            </w:pPr>
          </w:p>
          <w:p w14:paraId="6ACC3A88" w14:textId="77777777" w:rsidR="00FA2BB3" w:rsidRDefault="00FA2BB3" w:rsidP="001B6344">
            <w:pPr>
              <w:rPr>
                <w:rFonts w:ascii="Times New Roman" w:hAnsi="Times New Roman" w:cs="Times New Roman"/>
              </w:rPr>
            </w:pPr>
          </w:p>
          <w:p w14:paraId="0321EFF6" w14:textId="37EE5BA2" w:rsidR="00FA2BB3" w:rsidRPr="00B97539" w:rsidRDefault="00FA2BB3" w:rsidP="001B6344">
            <w:pPr>
              <w:rPr>
                <w:rFonts w:ascii="Times New Roman" w:hAnsi="Times New Roman" w:cs="Times New Roman"/>
              </w:rPr>
            </w:pPr>
            <w:r>
              <w:rPr>
                <w:rFonts w:ascii="Times New Roman" w:hAnsi="Times New Roman" w:cs="Times New Roman"/>
              </w:rPr>
              <w:t xml:space="preserve"> </w:t>
            </w:r>
          </w:p>
        </w:tc>
        <w:tc>
          <w:tcPr>
            <w:tcW w:w="5954" w:type="dxa"/>
          </w:tcPr>
          <w:p w14:paraId="54500046" w14:textId="7EF2D55E" w:rsidR="00D6744C" w:rsidRPr="00D6744C" w:rsidRDefault="00FA2BB3" w:rsidP="00D6744C">
            <w:pPr>
              <w:pStyle w:val="a4"/>
              <w:numPr>
                <w:ilvl w:val="0"/>
                <w:numId w:val="40"/>
              </w:numPr>
              <w:tabs>
                <w:tab w:val="left" w:pos="1980"/>
              </w:tabs>
              <w:spacing w:before="120" w:after="120"/>
              <w:ind w:left="323" w:hanging="357"/>
              <w:jc w:val="both"/>
              <w:rPr>
                <w:rFonts w:ascii="Times New Roman" w:hAnsi="Times New Roman" w:cs="Times New Roman"/>
              </w:rPr>
            </w:pPr>
            <w:r w:rsidRPr="000B1C27">
              <w:rPr>
                <w:rFonts w:ascii="Times New Roman" w:hAnsi="Times New Roman" w:cs="Times New Roman"/>
              </w:rPr>
              <w:lastRenderedPageBreak/>
              <w:t xml:space="preserve">Большое количество претендентов не могут определить общие ИТ контролей. В ответах приведены общие </w:t>
            </w:r>
            <w:r w:rsidRPr="000B1C27">
              <w:rPr>
                <w:rFonts w:ascii="Times New Roman" w:hAnsi="Times New Roman" w:cs="Times New Roman"/>
              </w:rPr>
              <w:lastRenderedPageBreak/>
              <w:t>контрольные процедуры (автоматические и полу-автоматические) перечень общих мероприятий и/или контролей</w:t>
            </w:r>
            <w:r>
              <w:rPr>
                <w:rFonts w:ascii="Times New Roman" w:hAnsi="Times New Roman" w:cs="Times New Roman"/>
              </w:rPr>
              <w:t>. Большинство претендентов не привели примеры эффективного функционирования общих ИТ-контролей, упуская из виду данную часть задания.</w:t>
            </w:r>
          </w:p>
          <w:p w14:paraId="209D86A8" w14:textId="77777777" w:rsidR="00FA2BB3" w:rsidRDefault="00FA2BB3" w:rsidP="00D6744C">
            <w:pPr>
              <w:pStyle w:val="a4"/>
              <w:tabs>
                <w:tab w:val="left" w:pos="1980"/>
              </w:tabs>
              <w:spacing w:before="120" w:after="120"/>
              <w:ind w:left="61"/>
              <w:jc w:val="both"/>
              <w:rPr>
                <w:rFonts w:ascii="Times New Roman" w:hAnsi="Times New Roman" w:cs="Times New Roman"/>
                <w:i/>
              </w:rPr>
            </w:pPr>
            <w:r w:rsidRPr="000B1C27">
              <w:rPr>
                <w:rFonts w:ascii="Times New Roman" w:hAnsi="Times New Roman" w:cs="Times New Roman"/>
              </w:rPr>
              <w:t>(</w:t>
            </w:r>
            <w:r w:rsidRPr="000B1C27">
              <w:rPr>
                <w:rFonts w:ascii="Times New Roman" w:hAnsi="Times New Roman" w:cs="Times New Roman"/>
                <w:i/>
              </w:rPr>
              <w:t>источник для подготовки: ГОСТ ИСО/МЭК 27000-2021, ГОСТ ИСО/МЭК 27001-2021, Информация Минфина России от 14.09.2013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 (№ ПЗ-11/2013))</w:t>
            </w:r>
          </w:p>
          <w:p w14:paraId="56438F2E" w14:textId="77777777" w:rsidR="00FA2BB3" w:rsidRPr="000B1C27" w:rsidRDefault="00FA2BB3" w:rsidP="00D6744C">
            <w:pPr>
              <w:pStyle w:val="a4"/>
              <w:tabs>
                <w:tab w:val="left" w:pos="1980"/>
              </w:tabs>
              <w:spacing w:before="120" w:after="120"/>
              <w:ind w:left="61"/>
              <w:jc w:val="both"/>
              <w:rPr>
                <w:rFonts w:ascii="Times New Roman" w:hAnsi="Times New Roman" w:cs="Times New Roman"/>
              </w:rPr>
            </w:pPr>
          </w:p>
          <w:p w14:paraId="78D8C1BB" w14:textId="77777777" w:rsidR="00FA2BB3" w:rsidRPr="00B97539" w:rsidRDefault="00FA2BB3" w:rsidP="00D6744C">
            <w:pPr>
              <w:pStyle w:val="a4"/>
              <w:numPr>
                <w:ilvl w:val="0"/>
                <w:numId w:val="40"/>
              </w:numPr>
              <w:tabs>
                <w:tab w:val="left" w:pos="1980"/>
              </w:tabs>
              <w:spacing w:before="120" w:after="120"/>
              <w:ind w:left="325"/>
              <w:jc w:val="both"/>
              <w:rPr>
                <w:rFonts w:ascii="Times New Roman" w:hAnsi="Times New Roman" w:cs="Times New Roman"/>
              </w:rPr>
            </w:pPr>
            <w:r w:rsidRPr="00B97539">
              <w:rPr>
                <w:rFonts w:ascii="Times New Roman" w:hAnsi="Times New Roman" w:cs="Times New Roman"/>
              </w:rPr>
              <w:t>Претенденты не всегда смогли различить индикатор риска</w:t>
            </w:r>
            <w:r>
              <w:rPr>
                <w:rFonts w:ascii="Times New Roman" w:hAnsi="Times New Roman" w:cs="Times New Roman"/>
              </w:rPr>
              <w:t xml:space="preserve">, </w:t>
            </w:r>
            <w:r w:rsidRPr="00B97539">
              <w:rPr>
                <w:rFonts w:ascii="Times New Roman" w:hAnsi="Times New Roman" w:cs="Times New Roman"/>
              </w:rPr>
              <w:t>рисковое событие</w:t>
            </w:r>
            <w:r>
              <w:rPr>
                <w:rFonts w:ascii="Times New Roman" w:hAnsi="Times New Roman" w:cs="Times New Roman"/>
              </w:rPr>
              <w:t xml:space="preserve"> и сам риск</w:t>
            </w:r>
            <w:r w:rsidRPr="00B97539">
              <w:rPr>
                <w:rFonts w:ascii="Times New Roman" w:hAnsi="Times New Roman" w:cs="Times New Roman"/>
              </w:rPr>
              <w:t>. В некоторых случаях претенденты указыва</w:t>
            </w:r>
            <w:r>
              <w:rPr>
                <w:rFonts w:ascii="Times New Roman" w:hAnsi="Times New Roman" w:cs="Times New Roman"/>
              </w:rPr>
              <w:t>ли</w:t>
            </w:r>
            <w:r w:rsidRPr="00B97539">
              <w:rPr>
                <w:rFonts w:ascii="Times New Roman" w:hAnsi="Times New Roman" w:cs="Times New Roman"/>
              </w:rPr>
              <w:t xml:space="preserve"> один и тот же вариант в отношении рискового события и описания самого риска</w:t>
            </w:r>
            <w:r>
              <w:rPr>
                <w:rFonts w:ascii="Times New Roman" w:hAnsi="Times New Roman" w:cs="Times New Roman"/>
              </w:rPr>
              <w:t>, индикаторы риска были описаны, как бизнес-процессы.</w:t>
            </w:r>
          </w:p>
          <w:p w14:paraId="2E8D23F6" w14:textId="77777777" w:rsidR="00FA2BB3" w:rsidRPr="00B97539" w:rsidRDefault="00FA2BB3" w:rsidP="00D6744C">
            <w:pPr>
              <w:tabs>
                <w:tab w:val="left" w:pos="1980"/>
              </w:tabs>
              <w:spacing w:before="120" w:after="120"/>
              <w:jc w:val="both"/>
              <w:rPr>
                <w:rFonts w:ascii="Times New Roman" w:hAnsi="Times New Roman" w:cs="Times New Roman"/>
              </w:rPr>
            </w:pPr>
            <w:r w:rsidRPr="00B97539">
              <w:rPr>
                <w:rFonts w:ascii="Times New Roman" w:hAnsi="Times New Roman" w:cs="Times New Roman"/>
              </w:rPr>
              <w:t>(</w:t>
            </w:r>
            <w:r w:rsidRPr="00B97539">
              <w:rPr>
                <w:rFonts w:ascii="Times New Roman" w:hAnsi="Times New Roman" w:cs="Times New Roman"/>
                <w:i/>
              </w:rPr>
              <w:t>источники для подготовки: ГОСТ Р ИСО 31000-2019 «Менеджмент риска. Принципы и руководство», МСА 315 (пересмотренный) «Выявление и оценка рисков существенного искажения»)</w:t>
            </w:r>
          </w:p>
          <w:p w14:paraId="77A9661C" w14:textId="77777777" w:rsidR="00FA2BB3" w:rsidRPr="00B97539" w:rsidRDefault="00FA2BB3" w:rsidP="00D6744C">
            <w:pPr>
              <w:pStyle w:val="a4"/>
              <w:numPr>
                <w:ilvl w:val="0"/>
                <w:numId w:val="40"/>
              </w:numPr>
              <w:tabs>
                <w:tab w:val="left" w:pos="1980"/>
              </w:tabs>
              <w:spacing w:before="120" w:after="120"/>
              <w:ind w:left="325"/>
              <w:jc w:val="both"/>
              <w:rPr>
                <w:rFonts w:ascii="Times New Roman" w:hAnsi="Times New Roman" w:cs="Times New Roman"/>
              </w:rPr>
            </w:pPr>
            <w:r w:rsidRPr="00B97539">
              <w:rPr>
                <w:rFonts w:ascii="Times New Roman" w:hAnsi="Times New Roman" w:cs="Times New Roman"/>
              </w:rPr>
              <w:t>В части ответов на вопросы</w:t>
            </w:r>
            <w:r>
              <w:rPr>
                <w:rFonts w:ascii="Times New Roman" w:hAnsi="Times New Roman" w:cs="Times New Roman"/>
              </w:rPr>
              <w:t>,</w:t>
            </w:r>
            <w:r w:rsidRPr="00B97539">
              <w:rPr>
                <w:rFonts w:ascii="Times New Roman" w:hAnsi="Times New Roman" w:cs="Times New Roman"/>
              </w:rPr>
              <w:t xml:space="preserve"> требующие приведение рисковых событий, последствий (рисков) и контрольных процедур:</w:t>
            </w:r>
          </w:p>
          <w:p w14:paraId="38BF46E5" w14:textId="77777777" w:rsidR="00FA2BB3" w:rsidRPr="00B97539" w:rsidRDefault="00FA2BB3" w:rsidP="001B6344">
            <w:pPr>
              <w:pStyle w:val="a4"/>
              <w:numPr>
                <w:ilvl w:val="1"/>
                <w:numId w:val="40"/>
              </w:numPr>
              <w:tabs>
                <w:tab w:val="left" w:pos="1980"/>
              </w:tabs>
              <w:spacing w:before="240" w:after="240"/>
              <w:ind w:left="751"/>
              <w:jc w:val="both"/>
              <w:rPr>
                <w:rFonts w:ascii="Times New Roman" w:hAnsi="Times New Roman" w:cs="Times New Roman"/>
              </w:rPr>
            </w:pPr>
            <w:r w:rsidRPr="00B97539">
              <w:rPr>
                <w:rFonts w:ascii="Times New Roman" w:hAnsi="Times New Roman" w:cs="Times New Roman"/>
              </w:rPr>
              <w:t>рисковые события, риски</w:t>
            </w:r>
            <w:r>
              <w:rPr>
                <w:rFonts w:ascii="Times New Roman" w:hAnsi="Times New Roman" w:cs="Times New Roman"/>
              </w:rPr>
              <w:t>,</w:t>
            </w:r>
            <w:r w:rsidRPr="00B97539">
              <w:rPr>
                <w:rFonts w:ascii="Times New Roman" w:hAnsi="Times New Roman" w:cs="Times New Roman"/>
              </w:rPr>
              <w:t xml:space="preserve"> и </w:t>
            </w:r>
            <w:r>
              <w:rPr>
                <w:rFonts w:ascii="Times New Roman" w:hAnsi="Times New Roman" w:cs="Times New Roman"/>
              </w:rPr>
              <w:t xml:space="preserve">риски и </w:t>
            </w:r>
            <w:r w:rsidRPr="00B97539">
              <w:rPr>
                <w:rFonts w:ascii="Times New Roman" w:hAnsi="Times New Roman" w:cs="Times New Roman"/>
              </w:rPr>
              <w:t>контрольные процедуры не связаны между собой</w:t>
            </w:r>
          </w:p>
          <w:p w14:paraId="1D0F8973" w14:textId="77777777" w:rsidR="00FA2BB3" w:rsidRDefault="00FA2BB3" w:rsidP="001B6344">
            <w:pPr>
              <w:pStyle w:val="a4"/>
              <w:numPr>
                <w:ilvl w:val="1"/>
                <w:numId w:val="40"/>
              </w:numPr>
              <w:tabs>
                <w:tab w:val="left" w:pos="1980"/>
              </w:tabs>
              <w:spacing w:before="240" w:after="240"/>
              <w:ind w:left="751"/>
              <w:jc w:val="both"/>
              <w:rPr>
                <w:rFonts w:ascii="Times New Roman" w:hAnsi="Times New Roman" w:cs="Times New Roman"/>
              </w:rPr>
            </w:pPr>
            <w:r w:rsidRPr="00B97539">
              <w:rPr>
                <w:rFonts w:ascii="Times New Roman" w:hAnsi="Times New Roman" w:cs="Times New Roman"/>
              </w:rPr>
              <w:t xml:space="preserve">контрольные процедуры в некоторых случаях описаны как </w:t>
            </w:r>
            <w:r>
              <w:rPr>
                <w:rFonts w:ascii="Times New Roman" w:hAnsi="Times New Roman" w:cs="Times New Roman"/>
              </w:rPr>
              <w:t>бизнес-</w:t>
            </w:r>
            <w:r w:rsidRPr="00B97539">
              <w:rPr>
                <w:rFonts w:ascii="Times New Roman" w:hAnsi="Times New Roman" w:cs="Times New Roman"/>
              </w:rPr>
              <w:t xml:space="preserve">процессы, так как в них отсутствует контрольное действие, </w:t>
            </w:r>
            <w:r>
              <w:rPr>
                <w:rFonts w:ascii="Times New Roman" w:hAnsi="Times New Roman" w:cs="Times New Roman"/>
              </w:rPr>
              <w:t xml:space="preserve">а также приведены описания контрольных процедур, не </w:t>
            </w:r>
            <w:r w:rsidRPr="00B97539">
              <w:rPr>
                <w:rFonts w:ascii="Times New Roman" w:hAnsi="Times New Roman" w:cs="Times New Roman"/>
              </w:rPr>
              <w:t>снижа</w:t>
            </w:r>
            <w:r>
              <w:rPr>
                <w:rFonts w:ascii="Times New Roman" w:hAnsi="Times New Roman" w:cs="Times New Roman"/>
              </w:rPr>
              <w:t>ющих</w:t>
            </w:r>
            <w:r w:rsidRPr="00B97539">
              <w:rPr>
                <w:rFonts w:ascii="Times New Roman" w:hAnsi="Times New Roman" w:cs="Times New Roman"/>
              </w:rPr>
              <w:t xml:space="preserve"> указанный риск</w:t>
            </w:r>
          </w:p>
          <w:p w14:paraId="7818B47A" w14:textId="77777777" w:rsidR="00FA2BB3" w:rsidRDefault="00FA2BB3" w:rsidP="001B6344">
            <w:pPr>
              <w:pStyle w:val="a4"/>
              <w:numPr>
                <w:ilvl w:val="1"/>
                <w:numId w:val="40"/>
              </w:numPr>
              <w:tabs>
                <w:tab w:val="left" w:pos="1980"/>
              </w:tabs>
              <w:spacing w:before="240" w:after="240"/>
              <w:ind w:left="751"/>
              <w:jc w:val="both"/>
              <w:rPr>
                <w:rFonts w:ascii="Times New Roman" w:hAnsi="Times New Roman" w:cs="Times New Roman"/>
              </w:rPr>
            </w:pPr>
            <w:r>
              <w:rPr>
                <w:rFonts w:ascii="Times New Roman" w:hAnsi="Times New Roman" w:cs="Times New Roman"/>
              </w:rPr>
              <w:t>Приведены рисковые события и последствия, которые дублируют друг друга</w:t>
            </w:r>
          </w:p>
          <w:p w14:paraId="66D092E5" w14:textId="77777777" w:rsidR="00FA2BB3" w:rsidRPr="004D5E8C" w:rsidRDefault="00FA2BB3" w:rsidP="001B6344">
            <w:pPr>
              <w:pStyle w:val="a4"/>
              <w:numPr>
                <w:ilvl w:val="1"/>
                <w:numId w:val="40"/>
              </w:numPr>
              <w:tabs>
                <w:tab w:val="left" w:pos="1980"/>
              </w:tabs>
              <w:spacing w:before="240" w:after="240"/>
              <w:ind w:left="751"/>
              <w:jc w:val="both"/>
              <w:rPr>
                <w:rFonts w:ascii="Times New Roman" w:hAnsi="Times New Roman" w:cs="Times New Roman"/>
              </w:rPr>
            </w:pPr>
            <w:r>
              <w:rPr>
                <w:rFonts w:ascii="Times New Roman" w:hAnsi="Times New Roman" w:cs="Times New Roman"/>
              </w:rPr>
              <w:t>Претенденты приводили ответы не для всех представленных под-процессов в задании.</w:t>
            </w:r>
          </w:p>
          <w:p w14:paraId="22F6595A" w14:textId="77777777" w:rsidR="00FA2BB3" w:rsidRPr="00B97539" w:rsidRDefault="00FA2BB3" w:rsidP="00D6744C">
            <w:pPr>
              <w:pStyle w:val="a4"/>
              <w:tabs>
                <w:tab w:val="left" w:pos="1980"/>
              </w:tabs>
              <w:spacing w:before="120" w:after="120"/>
              <w:ind w:left="42"/>
              <w:contextualSpacing w:val="0"/>
              <w:jc w:val="both"/>
              <w:rPr>
                <w:rFonts w:ascii="Times New Roman" w:hAnsi="Times New Roman" w:cs="Times New Roman"/>
              </w:rPr>
            </w:pPr>
            <w:r w:rsidRPr="00B97539">
              <w:rPr>
                <w:rFonts w:ascii="Times New Roman" w:hAnsi="Times New Roman" w:cs="Times New Roman"/>
              </w:rPr>
              <w:t>(</w:t>
            </w:r>
            <w:r w:rsidRPr="00B97539">
              <w:rPr>
                <w:rFonts w:ascii="Times New Roman" w:hAnsi="Times New Roman" w:cs="Times New Roman"/>
                <w:i/>
              </w:rPr>
              <w:t>источники для подготовки:</w:t>
            </w:r>
            <w:r w:rsidRPr="00B97539">
              <w:rPr>
                <w:rFonts w:ascii="Times New Roman" w:hAnsi="Times New Roman" w:cs="Times New Roman"/>
              </w:rPr>
              <w:t xml:space="preserve"> </w:t>
            </w:r>
            <w:r w:rsidRPr="00B97539">
              <w:rPr>
                <w:rFonts w:ascii="Times New Roman" w:hAnsi="Times New Roman" w:cs="Times New Roman"/>
                <w:i/>
              </w:rPr>
              <w:t xml:space="preserve">Информационное письмо </w:t>
            </w:r>
            <w:r w:rsidRPr="00B97539">
              <w:rPr>
                <w:rFonts w:ascii="Times New Roman" w:hAnsi="Times New Roman" w:cs="Times New Roman"/>
                <w:i/>
              </w:rPr>
              <w:lastRenderedPageBreak/>
              <w:t>Банка России от 01.10.2020 № ИН-06-28/143</w:t>
            </w:r>
            <w:r w:rsidRPr="00B97539">
              <w:rPr>
                <w:rFonts w:ascii="Times New Roman" w:hAnsi="Times New Roman" w:cs="Times New Roman"/>
              </w:rPr>
              <w:t xml:space="preserve">; </w:t>
            </w:r>
            <w:r w:rsidRPr="00B97539">
              <w:rPr>
                <w:rFonts w:ascii="Times New Roman" w:hAnsi="Times New Roman" w:cs="Times New Roman"/>
                <w:i/>
              </w:rPr>
              <w:t>Информация Минфина России от 14.09.2013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 (№ ПЗ-11/2013</w:t>
            </w:r>
            <w:r w:rsidRPr="00B97539">
              <w:rPr>
                <w:rFonts w:ascii="Times New Roman" w:hAnsi="Times New Roman" w:cs="Times New Roman"/>
              </w:rPr>
              <w:t xml:space="preserve">; </w:t>
            </w:r>
            <w:r w:rsidRPr="00B97539">
              <w:rPr>
                <w:rFonts w:ascii="Times New Roman" w:hAnsi="Times New Roman" w:cs="Times New Roman"/>
                <w:i/>
              </w:rPr>
              <w:t>Приказ ФНС России от 25.05.2021 N ЕД-7-23/518@)</w:t>
            </w:r>
          </w:p>
          <w:p w14:paraId="5FCE8EC3" w14:textId="77777777" w:rsidR="00FA2BB3" w:rsidRPr="00B97539" w:rsidRDefault="00FA2BB3" w:rsidP="00D6744C">
            <w:pPr>
              <w:pStyle w:val="a4"/>
              <w:numPr>
                <w:ilvl w:val="0"/>
                <w:numId w:val="40"/>
              </w:numPr>
              <w:tabs>
                <w:tab w:val="left" w:pos="1980"/>
              </w:tabs>
              <w:spacing w:before="120" w:after="120"/>
              <w:ind w:left="325"/>
              <w:contextualSpacing w:val="0"/>
              <w:jc w:val="both"/>
              <w:rPr>
                <w:rFonts w:ascii="Times New Roman" w:hAnsi="Times New Roman" w:cs="Times New Roman"/>
              </w:rPr>
            </w:pPr>
            <w:r w:rsidRPr="00B97539">
              <w:rPr>
                <w:rFonts w:ascii="Times New Roman" w:hAnsi="Times New Roman" w:cs="Times New Roman"/>
              </w:rPr>
              <w:t xml:space="preserve">В части описания </w:t>
            </w:r>
            <w:r>
              <w:rPr>
                <w:rFonts w:ascii="Times New Roman" w:hAnsi="Times New Roman" w:cs="Times New Roman"/>
              </w:rPr>
              <w:t xml:space="preserve">контрольных процедур и </w:t>
            </w:r>
            <w:r w:rsidRPr="00B97539">
              <w:rPr>
                <w:rFonts w:ascii="Times New Roman" w:hAnsi="Times New Roman" w:cs="Times New Roman"/>
              </w:rPr>
              <w:t xml:space="preserve">планов тестирования контрольных процедур некоторые претенденты </w:t>
            </w:r>
            <w:r>
              <w:rPr>
                <w:rFonts w:ascii="Times New Roman" w:hAnsi="Times New Roman" w:cs="Times New Roman"/>
              </w:rPr>
              <w:t xml:space="preserve">указывали только часть, используемых в контрольной процедуре входящих данных и </w:t>
            </w:r>
            <w:r w:rsidRPr="00B97539">
              <w:rPr>
                <w:rFonts w:ascii="Times New Roman" w:hAnsi="Times New Roman" w:cs="Times New Roman"/>
              </w:rPr>
              <w:t>приводили мероприятия по выполнению контроля с точки зрения исполнителя вместо шагов по тестированию эффективности контроля.</w:t>
            </w:r>
          </w:p>
          <w:p w14:paraId="1247AA1B" w14:textId="77777777" w:rsidR="00FA2BB3" w:rsidRPr="00B97539" w:rsidRDefault="00FA2BB3" w:rsidP="00D6744C">
            <w:pPr>
              <w:tabs>
                <w:tab w:val="left" w:pos="1980"/>
              </w:tabs>
              <w:spacing w:before="120" w:after="120"/>
              <w:jc w:val="both"/>
              <w:rPr>
                <w:rFonts w:ascii="Times New Roman" w:hAnsi="Times New Roman" w:cs="Times New Roman"/>
              </w:rPr>
            </w:pPr>
            <w:r w:rsidRPr="00B97539">
              <w:rPr>
                <w:rFonts w:ascii="Times New Roman" w:hAnsi="Times New Roman" w:cs="Times New Roman"/>
              </w:rPr>
              <w:t>(</w:t>
            </w:r>
            <w:r w:rsidRPr="00B97539">
              <w:rPr>
                <w:rFonts w:ascii="Times New Roman" w:hAnsi="Times New Roman" w:cs="Times New Roman"/>
                <w:i/>
              </w:rPr>
              <w:t>источник для подготовки: Информация Минфина России от 14.09.2013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 (№ ПЗ-11/2013</w:t>
            </w:r>
            <w:r w:rsidRPr="00B97539">
              <w:rPr>
                <w:rFonts w:ascii="Times New Roman" w:hAnsi="Times New Roman" w:cs="Times New Roman"/>
              </w:rPr>
              <w:t>)</w:t>
            </w:r>
          </w:p>
          <w:p w14:paraId="62558A6C" w14:textId="77777777" w:rsidR="00FA2BB3" w:rsidRPr="00B97539" w:rsidRDefault="00FA2BB3" w:rsidP="00D6744C">
            <w:pPr>
              <w:pStyle w:val="a4"/>
              <w:numPr>
                <w:ilvl w:val="0"/>
                <w:numId w:val="40"/>
              </w:numPr>
              <w:tabs>
                <w:tab w:val="left" w:pos="1980"/>
              </w:tabs>
              <w:spacing w:before="120" w:after="120"/>
              <w:ind w:left="325"/>
              <w:jc w:val="both"/>
              <w:rPr>
                <w:rFonts w:ascii="Times New Roman" w:hAnsi="Times New Roman" w:cs="Times New Roman"/>
              </w:rPr>
            </w:pPr>
            <w:r>
              <w:rPr>
                <w:rFonts w:ascii="Times New Roman" w:hAnsi="Times New Roman" w:cs="Times New Roman"/>
              </w:rPr>
              <w:t>Большинство претендентов не смогли корректно указать цели внутреннего контроля. Во многих случаях, претенденты показали. Что не различают элементы системы внутреннего контроля, зачастую путая их между собой или приводя примеры не соответствующие описанию элемента.</w:t>
            </w:r>
          </w:p>
          <w:p w14:paraId="3A8F09FD" w14:textId="06AC4F6B" w:rsidR="00FA2BB3" w:rsidRPr="00B97539" w:rsidRDefault="00FA2BB3" w:rsidP="00514018">
            <w:pPr>
              <w:pStyle w:val="a4"/>
              <w:tabs>
                <w:tab w:val="left" w:pos="1980"/>
              </w:tabs>
              <w:spacing w:before="120"/>
              <w:ind w:left="323"/>
              <w:jc w:val="both"/>
              <w:rPr>
                <w:rFonts w:ascii="Times New Roman" w:hAnsi="Times New Roman" w:cs="Times New Roman"/>
              </w:rPr>
            </w:pPr>
            <w:r w:rsidRPr="00B97539">
              <w:rPr>
                <w:rFonts w:ascii="Times New Roman" w:hAnsi="Times New Roman" w:cs="Times New Roman"/>
              </w:rPr>
              <w:t xml:space="preserve"> (</w:t>
            </w:r>
            <w:r w:rsidRPr="00B97539">
              <w:rPr>
                <w:rFonts w:ascii="Times New Roman" w:hAnsi="Times New Roman" w:cs="Times New Roman"/>
                <w:i/>
              </w:rPr>
              <w:t>источники для подготовки:</w:t>
            </w:r>
            <w:r w:rsidRPr="00B97539">
              <w:rPr>
                <w:rFonts w:ascii="Times New Roman" w:hAnsi="Times New Roman" w:cs="Times New Roman"/>
              </w:rPr>
              <w:t xml:space="preserve"> </w:t>
            </w:r>
            <w:r w:rsidRPr="00B97539">
              <w:rPr>
                <w:rFonts w:ascii="Times New Roman" w:hAnsi="Times New Roman" w:cs="Times New Roman"/>
                <w:i/>
              </w:rPr>
              <w:t>Информационное письмо Банка России от 01.10.2020 № ИН-06-28/143</w:t>
            </w:r>
            <w:r w:rsidRPr="00B97539">
              <w:rPr>
                <w:rFonts w:ascii="Times New Roman" w:hAnsi="Times New Roman" w:cs="Times New Roman"/>
              </w:rPr>
              <w:t xml:space="preserve">; </w:t>
            </w:r>
            <w:r w:rsidRPr="00B97539">
              <w:rPr>
                <w:rFonts w:ascii="Times New Roman" w:hAnsi="Times New Roman" w:cs="Times New Roman"/>
                <w:i/>
              </w:rPr>
              <w:t>Информация Минфина России от 14.09.2013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 (№ ПЗ-11/2013</w:t>
            </w:r>
            <w:r w:rsidRPr="00B97539">
              <w:rPr>
                <w:rFonts w:ascii="Times New Roman" w:hAnsi="Times New Roman" w:cs="Times New Roman"/>
              </w:rPr>
              <w:t xml:space="preserve">; </w:t>
            </w:r>
            <w:r w:rsidRPr="00B97539">
              <w:rPr>
                <w:rFonts w:ascii="Times New Roman" w:hAnsi="Times New Roman" w:cs="Times New Roman"/>
                <w:i/>
              </w:rPr>
              <w:t>Приказ ФНС России от 25.05.2021 N ЕД-7-23/518@)</w:t>
            </w:r>
          </w:p>
        </w:tc>
        <w:tc>
          <w:tcPr>
            <w:tcW w:w="4394" w:type="dxa"/>
          </w:tcPr>
          <w:p w14:paraId="1B6F6ADB" w14:textId="77777777" w:rsidR="00FA2BB3" w:rsidRPr="00B97539" w:rsidRDefault="00FA2BB3" w:rsidP="001B6344">
            <w:pPr>
              <w:spacing w:before="120" w:after="120"/>
              <w:jc w:val="both"/>
              <w:rPr>
                <w:rFonts w:ascii="Times New Roman" w:hAnsi="Times New Roman" w:cs="Times New Roman"/>
              </w:rPr>
            </w:pPr>
            <w:r w:rsidRPr="00B97539">
              <w:rPr>
                <w:rFonts w:ascii="Times New Roman" w:hAnsi="Times New Roman" w:cs="Times New Roman"/>
              </w:rPr>
              <w:lastRenderedPageBreak/>
              <w:t>Претендентам рекомендуется</w:t>
            </w:r>
            <w:r w:rsidRPr="00B97539">
              <w:rPr>
                <w:rFonts w:ascii="Times New Roman" w:hAnsi="Times New Roman" w:cs="Times New Roman"/>
                <w:i/>
              </w:rPr>
              <w:t xml:space="preserve"> </w:t>
            </w:r>
            <w:r w:rsidRPr="00B97539">
              <w:rPr>
                <w:rFonts w:ascii="Times New Roman" w:hAnsi="Times New Roman" w:cs="Times New Roman"/>
              </w:rPr>
              <w:t xml:space="preserve">подробно ознакомиться со всей программой экзамена </w:t>
            </w:r>
            <w:r w:rsidRPr="00B97539">
              <w:rPr>
                <w:rFonts w:ascii="Times New Roman" w:hAnsi="Times New Roman" w:cs="Times New Roman"/>
              </w:rPr>
              <w:lastRenderedPageBreak/>
              <w:t xml:space="preserve">в части управления рисками и внутреннего контроля и ориентироваться на рекомендованные источники. </w:t>
            </w:r>
          </w:p>
          <w:p w14:paraId="1C6302C4" w14:textId="77777777" w:rsidR="00FA2BB3" w:rsidRPr="00B97539" w:rsidRDefault="00FA2BB3" w:rsidP="001B6344">
            <w:pPr>
              <w:autoSpaceDE w:val="0"/>
              <w:autoSpaceDN w:val="0"/>
              <w:adjustRightInd w:val="0"/>
              <w:spacing w:before="120" w:after="120"/>
              <w:jc w:val="both"/>
              <w:outlineLvl w:val="1"/>
              <w:rPr>
                <w:rFonts w:ascii="Times New Roman" w:hAnsi="Times New Roman" w:cs="Times New Roman"/>
              </w:rPr>
            </w:pPr>
            <w:r w:rsidRPr="00B97539">
              <w:rPr>
                <w:rFonts w:ascii="Times New Roman" w:hAnsi="Times New Roman" w:cs="Times New Roman"/>
              </w:rPr>
              <w:t>В билете также могут быть представлены вопросы на понимание принципов управления рисками и внутреннего контроля, такие как компоненты, виды контрольных процедур, методы обработки рисков, из чего следует необходимость уделять внимание изучению фундаментальных основ данных тем и их практическое применение.</w:t>
            </w:r>
            <w:r>
              <w:rPr>
                <w:rFonts w:ascii="Times New Roman" w:hAnsi="Times New Roman" w:cs="Times New Roman"/>
              </w:rPr>
              <w:t xml:space="preserve"> Претендентам необходимо полноценно владеть определениями системы управления рисками и внутреннего контроля.</w:t>
            </w:r>
          </w:p>
          <w:p w14:paraId="1D6DDD51" w14:textId="77777777" w:rsidR="00FA2BB3" w:rsidRDefault="00FA2BB3" w:rsidP="001B6344">
            <w:pPr>
              <w:spacing w:before="120" w:after="120"/>
              <w:jc w:val="both"/>
              <w:rPr>
                <w:rFonts w:ascii="Times New Roman" w:hAnsi="Times New Roman" w:cs="Times New Roman"/>
              </w:rPr>
            </w:pPr>
            <w:r w:rsidRPr="00B97539">
              <w:rPr>
                <w:rFonts w:ascii="Times New Roman" w:hAnsi="Times New Roman" w:cs="Times New Roman"/>
              </w:rPr>
              <w:t xml:space="preserve">Претенденты должны хорошо понимать принципы построения системы внутреннего контроля и управления рисками, чтобы применять их к любым предложенным в задании </w:t>
            </w:r>
            <w:r>
              <w:rPr>
                <w:rFonts w:ascii="Times New Roman" w:hAnsi="Times New Roman" w:cs="Times New Roman"/>
              </w:rPr>
              <w:t>бизнес-</w:t>
            </w:r>
            <w:r w:rsidRPr="00B97539">
              <w:rPr>
                <w:rFonts w:ascii="Times New Roman" w:hAnsi="Times New Roman" w:cs="Times New Roman"/>
              </w:rPr>
              <w:t>процессам</w:t>
            </w:r>
            <w:r>
              <w:rPr>
                <w:rFonts w:ascii="Times New Roman" w:hAnsi="Times New Roman" w:cs="Times New Roman"/>
              </w:rPr>
              <w:t xml:space="preserve"> и ситуациям в которых находится представленная в задании компания</w:t>
            </w:r>
            <w:r w:rsidRPr="00B97539">
              <w:rPr>
                <w:rFonts w:ascii="Times New Roman" w:hAnsi="Times New Roman" w:cs="Times New Roman"/>
              </w:rPr>
              <w:t>.</w:t>
            </w:r>
          </w:p>
          <w:p w14:paraId="1AD0242D" w14:textId="77777777" w:rsidR="00FA2BB3" w:rsidRDefault="00FA2BB3" w:rsidP="001B6344">
            <w:pPr>
              <w:spacing w:before="120" w:after="120"/>
              <w:jc w:val="both"/>
              <w:rPr>
                <w:rFonts w:ascii="Times New Roman" w:hAnsi="Times New Roman" w:cs="Times New Roman"/>
              </w:rPr>
            </w:pPr>
            <w:r>
              <w:rPr>
                <w:rFonts w:ascii="Times New Roman" w:hAnsi="Times New Roman" w:cs="Times New Roman"/>
              </w:rPr>
              <w:t>Претенденты должны уделять больше времени изучению материала, связанного с ИТ контролями, общими и на уровне приложения, в особенности их различие и основные характеристики, а также как данный вид контролей применяется на практике.</w:t>
            </w:r>
          </w:p>
          <w:p w14:paraId="4EFE50C0" w14:textId="3E088B38" w:rsidR="00FA2BB3" w:rsidRPr="00B97539" w:rsidRDefault="00FA2BB3" w:rsidP="001B6344">
            <w:pPr>
              <w:spacing w:before="120" w:after="120"/>
              <w:jc w:val="both"/>
              <w:rPr>
                <w:rFonts w:ascii="Times New Roman" w:hAnsi="Times New Roman" w:cs="Times New Roman"/>
              </w:rPr>
            </w:pPr>
            <w:r w:rsidRPr="00B97539">
              <w:rPr>
                <w:rFonts w:ascii="Times New Roman" w:hAnsi="Times New Roman" w:cs="Times New Roman"/>
              </w:rPr>
              <w:t xml:space="preserve">Претендентам рекомендуется </w:t>
            </w:r>
            <w:r>
              <w:rPr>
                <w:rFonts w:ascii="Times New Roman" w:hAnsi="Times New Roman" w:cs="Times New Roman"/>
              </w:rPr>
              <w:t>внимательно изучать в</w:t>
            </w:r>
            <w:r w:rsidRPr="00B97539">
              <w:rPr>
                <w:rFonts w:ascii="Times New Roman" w:hAnsi="Times New Roman" w:cs="Times New Roman"/>
              </w:rPr>
              <w:t>опросы задания</w:t>
            </w:r>
            <w:r>
              <w:rPr>
                <w:rFonts w:ascii="Times New Roman" w:hAnsi="Times New Roman" w:cs="Times New Roman"/>
              </w:rPr>
              <w:t xml:space="preserve"> и отвечать в соответствии с требованиями, не упуская отдельных элементов вопроса. </w:t>
            </w:r>
            <w:r w:rsidRPr="00B97539">
              <w:rPr>
                <w:rFonts w:ascii="Times New Roman" w:hAnsi="Times New Roman" w:cs="Times New Roman"/>
              </w:rPr>
              <w:t xml:space="preserve">Претендентам следует проверять ответы на предмет полноты перед завершением </w:t>
            </w:r>
            <w:r w:rsidRPr="00B97539">
              <w:rPr>
                <w:rFonts w:ascii="Times New Roman" w:hAnsi="Times New Roman" w:cs="Times New Roman"/>
              </w:rPr>
              <w:lastRenderedPageBreak/>
              <w:t>экзамена.</w:t>
            </w:r>
          </w:p>
        </w:tc>
      </w:tr>
    </w:tbl>
    <w:p w14:paraId="4A3A4E4D" w14:textId="77777777" w:rsidR="00182B0E" w:rsidRPr="002A67C5" w:rsidRDefault="00182B0E" w:rsidP="00514018">
      <w:pPr>
        <w:rPr>
          <w:rFonts w:ascii="Times New Roman" w:eastAsia="Times New Roman" w:hAnsi="Times New Roman" w:cs="Times New Roman"/>
          <w:sz w:val="24"/>
          <w:szCs w:val="24"/>
          <w:lang w:eastAsia="es-ES"/>
        </w:rPr>
      </w:pPr>
    </w:p>
    <w:sectPr w:rsidR="00182B0E" w:rsidRPr="002A67C5" w:rsidSect="00DE4C72">
      <w:headerReference w:type="even" r:id="rId12"/>
      <w:headerReference w:type="default" r:id="rId13"/>
      <w:footerReference w:type="even" r:id="rId14"/>
      <w:footerReference w:type="default" r:id="rId15"/>
      <w:headerReference w:type="first" r:id="rId16"/>
      <w:footerReference w:type="first" r:id="rId17"/>
      <w:pgSz w:w="16838" w:h="11906" w:orient="landscape"/>
      <w:pgMar w:top="426"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B1E9C" w14:textId="77777777" w:rsidR="00D6744C" w:rsidRDefault="00D6744C" w:rsidP="0023746F">
      <w:pPr>
        <w:spacing w:after="0" w:line="240" w:lineRule="auto"/>
      </w:pPr>
      <w:r>
        <w:separator/>
      </w:r>
    </w:p>
  </w:endnote>
  <w:endnote w:type="continuationSeparator" w:id="0">
    <w:p w14:paraId="5B7B9716" w14:textId="77777777" w:rsidR="00D6744C" w:rsidRDefault="00D6744C" w:rsidP="0023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758D2" w14:textId="77777777" w:rsidR="00D6744C" w:rsidRDefault="00D674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717487"/>
      <w:docPartObj>
        <w:docPartGallery w:val="Page Numbers (Bottom of Page)"/>
        <w:docPartUnique/>
      </w:docPartObj>
    </w:sdtPr>
    <w:sdtContent>
      <w:p w14:paraId="1E22944E" w14:textId="73F878E5" w:rsidR="00D6744C" w:rsidRDefault="00D6744C">
        <w:pPr>
          <w:pStyle w:val="a8"/>
          <w:jc w:val="right"/>
        </w:pPr>
        <w:r>
          <w:fldChar w:fldCharType="begin"/>
        </w:r>
        <w:r>
          <w:instrText>PAGE   \* MERGEFORMAT</w:instrText>
        </w:r>
        <w:r>
          <w:fldChar w:fldCharType="separate"/>
        </w:r>
        <w:r w:rsidR="00514018">
          <w:rPr>
            <w:noProof/>
          </w:rPr>
          <w:t>6</w:t>
        </w:r>
        <w:r>
          <w:fldChar w:fldCharType="end"/>
        </w:r>
      </w:p>
    </w:sdtContent>
  </w:sdt>
  <w:p w14:paraId="36EEF38F" w14:textId="77777777" w:rsidR="00D6744C" w:rsidRDefault="00D6744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10A0" w14:textId="77777777" w:rsidR="00D6744C" w:rsidRDefault="00D674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F24F" w14:textId="77777777" w:rsidR="00D6744C" w:rsidRDefault="00D6744C" w:rsidP="0023746F">
      <w:pPr>
        <w:spacing w:after="0" w:line="240" w:lineRule="auto"/>
      </w:pPr>
      <w:r>
        <w:separator/>
      </w:r>
    </w:p>
  </w:footnote>
  <w:footnote w:type="continuationSeparator" w:id="0">
    <w:p w14:paraId="6B98FABA" w14:textId="77777777" w:rsidR="00D6744C" w:rsidRDefault="00D6744C" w:rsidP="00237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7F54C" w14:textId="77777777" w:rsidR="00D6744C" w:rsidRDefault="00D674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28B2C" w14:textId="77777777" w:rsidR="00D6744C" w:rsidRDefault="00D6744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E6ECF" w14:textId="77777777" w:rsidR="00D6744C" w:rsidRDefault="00D674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C60"/>
    <w:multiLevelType w:val="hybridMultilevel"/>
    <w:tmpl w:val="AC92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816C1"/>
    <w:multiLevelType w:val="hybridMultilevel"/>
    <w:tmpl w:val="874C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77FDC"/>
    <w:multiLevelType w:val="hybridMultilevel"/>
    <w:tmpl w:val="E47894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7601845"/>
    <w:multiLevelType w:val="hybridMultilevel"/>
    <w:tmpl w:val="07F006D6"/>
    <w:lvl w:ilvl="0" w:tplc="A596FCF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A7B6A"/>
    <w:multiLevelType w:val="hybridMultilevel"/>
    <w:tmpl w:val="BF383C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0DD33EA"/>
    <w:multiLevelType w:val="hybridMultilevel"/>
    <w:tmpl w:val="99F00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A0567B"/>
    <w:multiLevelType w:val="hybridMultilevel"/>
    <w:tmpl w:val="FF8EAF62"/>
    <w:lvl w:ilvl="0" w:tplc="A596FCF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8290B"/>
    <w:multiLevelType w:val="hybridMultilevel"/>
    <w:tmpl w:val="F5ECE534"/>
    <w:lvl w:ilvl="0" w:tplc="675E1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A653EA"/>
    <w:multiLevelType w:val="hybridMultilevel"/>
    <w:tmpl w:val="EA787F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0E6BD5"/>
    <w:multiLevelType w:val="hybridMultilevel"/>
    <w:tmpl w:val="9C2CE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047AF4"/>
    <w:multiLevelType w:val="hybridMultilevel"/>
    <w:tmpl w:val="6B840C80"/>
    <w:lvl w:ilvl="0" w:tplc="8DDA7D6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E41512"/>
    <w:multiLevelType w:val="hybridMultilevel"/>
    <w:tmpl w:val="ECDC7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C47C9A"/>
    <w:multiLevelType w:val="hybridMultilevel"/>
    <w:tmpl w:val="54B05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1A3521"/>
    <w:multiLevelType w:val="hybridMultilevel"/>
    <w:tmpl w:val="ECB68B10"/>
    <w:lvl w:ilvl="0" w:tplc="98847D92">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29F30F7C"/>
    <w:multiLevelType w:val="hybridMultilevel"/>
    <w:tmpl w:val="73027948"/>
    <w:lvl w:ilvl="0" w:tplc="4E823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705303"/>
    <w:multiLevelType w:val="hybridMultilevel"/>
    <w:tmpl w:val="7AF6C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422A89"/>
    <w:multiLevelType w:val="hybridMultilevel"/>
    <w:tmpl w:val="224659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0EF5B6D"/>
    <w:multiLevelType w:val="hybridMultilevel"/>
    <w:tmpl w:val="1EFAB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C36EAD"/>
    <w:multiLevelType w:val="hybridMultilevel"/>
    <w:tmpl w:val="9CD87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B7D2D86"/>
    <w:multiLevelType w:val="hybridMultilevel"/>
    <w:tmpl w:val="5ABEAA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7686EF3"/>
    <w:multiLevelType w:val="hybridMultilevel"/>
    <w:tmpl w:val="52445F26"/>
    <w:lvl w:ilvl="0" w:tplc="A596FCF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F04A1B"/>
    <w:multiLevelType w:val="hybridMultilevel"/>
    <w:tmpl w:val="BD9E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2B7D3B"/>
    <w:multiLevelType w:val="hybridMultilevel"/>
    <w:tmpl w:val="F24E1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ADC7351"/>
    <w:multiLevelType w:val="hybridMultilevel"/>
    <w:tmpl w:val="5A3AB5A2"/>
    <w:lvl w:ilvl="0" w:tplc="98847D92">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4">
    <w:nsid w:val="5F66114C"/>
    <w:multiLevelType w:val="hybridMultilevel"/>
    <w:tmpl w:val="FFB088B8"/>
    <w:lvl w:ilvl="0" w:tplc="47282AF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B97D2E"/>
    <w:multiLevelType w:val="hybridMultilevel"/>
    <w:tmpl w:val="48B6BE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C555531"/>
    <w:multiLevelType w:val="hybridMultilevel"/>
    <w:tmpl w:val="A254F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174C44"/>
    <w:multiLevelType w:val="hybridMultilevel"/>
    <w:tmpl w:val="CC020DEE"/>
    <w:lvl w:ilvl="0" w:tplc="98847D9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1541C5"/>
    <w:multiLevelType w:val="hybridMultilevel"/>
    <w:tmpl w:val="C464A50E"/>
    <w:lvl w:ilvl="0" w:tplc="A596FCF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0C3E38"/>
    <w:multiLevelType w:val="hybridMultilevel"/>
    <w:tmpl w:val="59660932"/>
    <w:lvl w:ilvl="0" w:tplc="8DDA7D6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D6094B"/>
    <w:multiLevelType w:val="hybridMultilevel"/>
    <w:tmpl w:val="13108D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7FB6428F"/>
    <w:multiLevelType w:val="hybridMultilevel"/>
    <w:tmpl w:val="5C18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27"/>
  </w:num>
  <w:num w:numId="4">
    <w:abstractNumId w:val="21"/>
  </w:num>
  <w:num w:numId="5">
    <w:abstractNumId w:val="11"/>
  </w:num>
  <w:num w:numId="6">
    <w:abstractNumId w:val="7"/>
  </w:num>
  <w:num w:numId="7">
    <w:abstractNumId w:val="24"/>
  </w:num>
  <w:num w:numId="8">
    <w:abstractNumId w:val="30"/>
  </w:num>
  <w:num w:numId="9">
    <w:abstractNumId w:val="2"/>
  </w:num>
  <w:num w:numId="10">
    <w:abstractNumId w:val="10"/>
  </w:num>
  <w:num w:numId="11">
    <w:abstractNumId w:val="13"/>
  </w:num>
  <w:num w:numId="12">
    <w:abstractNumId w:val="23"/>
  </w:num>
  <w:num w:numId="13">
    <w:abstractNumId w:val="6"/>
  </w:num>
  <w:num w:numId="14">
    <w:abstractNumId w:val="28"/>
  </w:num>
  <w:num w:numId="15">
    <w:abstractNumId w:val="20"/>
  </w:num>
  <w:num w:numId="16">
    <w:abstractNumId w:val="3"/>
  </w:num>
  <w:num w:numId="17">
    <w:abstractNumId w:val="15"/>
  </w:num>
  <w:num w:numId="18">
    <w:abstractNumId w:val="12"/>
  </w:num>
  <w:num w:numId="19">
    <w:abstractNumId w:val="25"/>
  </w:num>
  <w:num w:numId="20">
    <w:abstractNumId w:val="2"/>
  </w:num>
  <w:num w:numId="21">
    <w:abstractNumId w:val="4"/>
  </w:num>
  <w:num w:numId="22">
    <w:abstractNumId w:val="16"/>
  </w:num>
  <w:num w:numId="23">
    <w:abstractNumId w:val="6"/>
  </w:num>
  <w:num w:numId="24">
    <w:abstractNumId w:val="2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0"/>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2"/>
  </w:num>
  <w:num w:numId="34">
    <w:abstractNumId w:val="17"/>
  </w:num>
  <w:num w:numId="35">
    <w:abstractNumId w:val="26"/>
  </w:num>
  <w:num w:numId="36">
    <w:abstractNumId w:val="0"/>
  </w:num>
  <w:num w:numId="37">
    <w:abstractNumId w:val="29"/>
  </w:num>
  <w:num w:numId="38">
    <w:abstractNumId w:val="18"/>
  </w:num>
  <w:num w:numId="39">
    <w:abstractNumId w:val="1"/>
  </w:num>
  <w:num w:numId="40">
    <w:abstractNumId w:val="8"/>
  </w:num>
  <w:num w:numId="41">
    <w:abstractNumId w:val="31"/>
  </w:num>
  <w:num w:numId="42">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азакова Наталия Александровна">
    <w15:presenceInfo w15:providerId="None" w15:userId="Казакова Наталия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EA"/>
    <w:rsid w:val="000047A7"/>
    <w:rsid w:val="00007D44"/>
    <w:rsid w:val="00022E15"/>
    <w:rsid w:val="0003362A"/>
    <w:rsid w:val="00037B57"/>
    <w:rsid w:val="00037D34"/>
    <w:rsid w:val="00052F1C"/>
    <w:rsid w:val="000535E0"/>
    <w:rsid w:val="000625B4"/>
    <w:rsid w:val="00080390"/>
    <w:rsid w:val="000814B2"/>
    <w:rsid w:val="00085949"/>
    <w:rsid w:val="00085F00"/>
    <w:rsid w:val="00087C86"/>
    <w:rsid w:val="0009068F"/>
    <w:rsid w:val="000938D8"/>
    <w:rsid w:val="0009415A"/>
    <w:rsid w:val="00094ED3"/>
    <w:rsid w:val="00095EDD"/>
    <w:rsid w:val="000A5142"/>
    <w:rsid w:val="000A5F7A"/>
    <w:rsid w:val="000A6331"/>
    <w:rsid w:val="000B375F"/>
    <w:rsid w:val="000B47D9"/>
    <w:rsid w:val="000B5F04"/>
    <w:rsid w:val="000D1D71"/>
    <w:rsid w:val="000D6FEF"/>
    <w:rsid w:val="000D71D8"/>
    <w:rsid w:val="000E24E8"/>
    <w:rsid w:val="000F196D"/>
    <w:rsid w:val="000F2272"/>
    <w:rsid w:val="000F626F"/>
    <w:rsid w:val="000F6989"/>
    <w:rsid w:val="001047C1"/>
    <w:rsid w:val="00107B1C"/>
    <w:rsid w:val="00116067"/>
    <w:rsid w:val="00122980"/>
    <w:rsid w:val="0012324B"/>
    <w:rsid w:val="00140D09"/>
    <w:rsid w:val="00151097"/>
    <w:rsid w:val="00151747"/>
    <w:rsid w:val="00160CD8"/>
    <w:rsid w:val="001614DC"/>
    <w:rsid w:val="00164330"/>
    <w:rsid w:val="00165DE9"/>
    <w:rsid w:val="001728AD"/>
    <w:rsid w:val="001751D8"/>
    <w:rsid w:val="00176335"/>
    <w:rsid w:val="00182B0E"/>
    <w:rsid w:val="001923D5"/>
    <w:rsid w:val="001B31BD"/>
    <w:rsid w:val="001B3DCD"/>
    <w:rsid w:val="001B4BE3"/>
    <w:rsid w:val="001B5F2E"/>
    <w:rsid w:val="001B6344"/>
    <w:rsid w:val="001C0BF8"/>
    <w:rsid w:val="001E2C18"/>
    <w:rsid w:val="002102F9"/>
    <w:rsid w:val="00222B37"/>
    <w:rsid w:val="0023746F"/>
    <w:rsid w:val="00237D1F"/>
    <w:rsid w:val="002409DB"/>
    <w:rsid w:val="002564D4"/>
    <w:rsid w:val="002657ED"/>
    <w:rsid w:val="002671F0"/>
    <w:rsid w:val="002713F8"/>
    <w:rsid w:val="002713FA"/>
    <w:rsid w:val="0027193A"/>
    <w:rsid w:val="0028283B"/>
    <w:rsid w:val="002849A5"/>
    <w:rsid w:val="00293E99"/>
    <w:rsid w:val="00297816"/>
    <w:rsid w:val="002A02AE"/>
    <w:rsid w:val="002A640C"/>
    <w:rsid w:val="002A67C5"/>
    <w:rsid w:val="002B0351"/>
    <w:rsid w:val="002B3565"/>
    <w:rsid w:val="002D2329"/>
    <w:rsid w:val="002D2E23"/>
    <w:rsid w:val="002E3AC8"/>
    <w:rsid w:val="00303438"/>
    <w:rsid w:val="00313B5A"/>
    <w:rsid w:val="0031596A"/>
    <w:rsid w:val="003232C1"/>
    <w:rsid w:val="003258DB"/>
    <w:rsid w:val="00331B3B"/>
    <w:rsid w:val="00336B87"/>
    <w:rsid w:val="00341F91"/>
    <w:rsid w:val="003436EB"/>
    <w:rsid w:val="00344B09"/>
    <w:rsid w:val="0034521C"/>
    <w:rsid w:val="00345D85"/>
    <w:rsid w:val="00352462"/>
    <w:rsid w:val="00356974"/>
    <w:rsid w:val="00356DD6"/>
    <w:rsid w:val="003573EF"/>
    <w:rsid w:val="00365816"/>
    <w:rsid w:val="00372172"/>
    <w:rsid w:val="00374772"/>
    <w:rsid w:val="00381780"/>
    <w:rsid w:val="003861F2"/>
    <w:rsid w:val="003928D7"/>
    <w:rsid w:val="00394377"/>
    <w:rsid w:val="00397CF1"/>
    <w:rsid w:val="003A103D"/>
    <w:rsid w:val="003B096E"/>
    <w:rsid w:val="003B30BF"/>
    <w:rsid w:val="003B6973"/>
    <w:rsid w:val="003D41AD"/>
    <w:rsid w:val="003D5D63"/>
    <w:rsid w:val="003E0670"/>
    <w:rsid w:val="003E1B9E"/>
    <w:rsid w:val="003E7988"/>
    <w:rsid w:val="003F703F"/>
    <w:rsid w:val="00404601"/>
    <w:rsid w:val="00406A0E"/>
    <w:rsid w:val="00412311"/>
    <w:rsid w:val="00416A99"/>
    <w:rsid w:val="00416D39"/>
    <w:rsid w:val="00425A9E"/>
    <w:rsid w:val="00430EB8"/>
    <w:rsid w:val="0043749D"/>
    <w:rsid w:val="004376A2"/>
    <w:rsid w:val="004411B2"/>
    <w:rsid w:val="00455E9A"/>
    <w:rsid w:val="00456627"/>
    <w:rsid w:val="004646FA"/>
    <w:rsid w:val="00467F51"/>
    <w:rsid w:val="00472B60"/>
    <w:rsid w:val="0047643E"/>
    <w:rsid w:val="00477C8C"/>
    <w:rsid w:val="0048286A"/>
    <w:rsid w:val="0049103B"/>
    <w:rsid w:val="00494FC6"/>
    <w:rsid w:val="004B379A"/>
    <w:rsid w:val="004B6AD2"/>
    <w:rsid w:val="004B6CA7"/>
    <w:rsid w:val="004C1DB3"/>
    <w:rsid w:val="004C4418"/>
    <w:rsid w:val="004F1627"/>
    <w:rsid w:val="004F23EC"/>
    <w:rsid w:val="004F6A31"/>
    <w:rsid w:val="004F75E5"/>
    <w:rsid w:val="00500066"/>
    <w:rsid w:val="00504F9A"/>
    <w:rsid w:val="005053AA"/>
    <w:rsid w:val="0051299C"/>
    <w:rsid w:val="005138CC"/>
    <w:rsid w:val="00514018"/>
    <w:rsid w:val="00515704"/>
    <w:rsid w:val="00517A7B"/>
    <w:rsid w:val="00522347"/>
    <w:rsid w:val="00526AC1"/>
    <w:rsid w:val="00531766"/>
    <w:rsid w:val="00563B56"/>
    <w:rsid w:val="00573A0E"/>
    <w:rsid w:val="00576F7B"/>
    <w:rsid w:val="00587B01"/>
    <w:rsid w:val="00594768"/>
    <w:rsid w:val="005A0600"/>
    <w:rsid w:val="005A2D68"/>
    <w:rsid w:val="005A441E"/>
    <w:rsid w:val="005B7507"/>
    <w:rsid w:val="005B772A"/>
    <w:rsid w:val="005E0EC1"/>
    <w:rsid w:val="005E6F4A"/>
    <w:rsid w:val="005E73FB"/>
    <w:rsid w:val="005F5663"/>
    <w:rsid w:val="005F613B"/>
    <w:rsid w:val="00612E03"/>
    <w:rsid w:val="006141D9"/>
    <w:rsid w:val="00617D8C"/>
    <w:rsid w:val="00617F97"/>
    <w:rsid w:val="0062076D"/>
    <w:rsid w:val="00624A0C"/>
    <w:rsid w:val="00631F82"/>
    <w:rsid w:val="00645A8C"/>
    <w:rsid w:val="006463B8"/>
    <w:rsid w:val="00646433"/>
    <w:rsid w:val="00647B6A"/>
    <w:rsid w:val="006511F0"/>
    <w:rsid w:val="00651C25"/>
    <w:rsid w:val="00663CF4"/>
    <w:rsid w:val="00664897"/>
    <w:rsid w:val="006671D4"/>
    <w:rsid w:val="00670F8E"/>
    <w:rsid w:val="00675690"/>
    <w:rsid w:val="0068192B"/>
    <w:rsid w:val="00681A17"/>
    <w:rsid w:val="006825EA"/>
    <w:rsid w:val="0068441F"/>
    <w:rsid w:val="00686452"/>
    <w:rsid w:val="006866A6"/>
    <w:rsid w:val="00686C19"/>
    <w:rsid w:val="006946E1"/>
    <w:rsid w:val="006963D1"/>
    <w:rsid w:val="006A5A61"/>
    <w:rsid w:val="006A700B"/>
    <w:rsid w:val="006B11B2"/>
    <w:rsid w:val="006C12E4"/>
    <w:rsid w:val="006C7CCC"/>
    <w:rsid w:val="006F2B73"/>
    <w:rsid w:val="0071621E"/>
    <w:rsid w:val="00723C3D"/>
    <w:rsid w:val="0072589D"/>
    <w:rsid w:val="007261D2"/>
    <w:rsid w:val="00727431"/>
    <w:rsid w:val="00743BC4"/>
    <w:rsid w:val="0075005C"/>
    <w:rsid w:val="00750971"/>
    <w:rsid w:val="007514E7"/>
    <w:rsid w:val="007523E8"/>
    <w:rsid w:val="007578A2"/>
    <w:rsid w:val="00760CAE"/>
    <w:rsid w:val="00763419"/>
    <w:rsid w:val="00763427"/>
    <w:rsid w:val="00763C32"/>
    <w:rsid w:val="00770A44"/>
    <w:rsid w:val="00787A68"/>
    <w:rsid w:val="0079115D"/>
    <w:rsid w:val="00793D3A"/>
    <w:rsid w:val="007A36EA"/>
    <w:rsid w:val="007A5FD3"/>
    <w:rsid w:val="007A68FC"/>
    <w:rsid w:val="007B2E25"/>
    <w:rsid w:val="007B6013"/>
    <w:rsid w:val="007C3A96"/>
    <w:rsid w:val="007D1B7E"/>
    <w:rsid w:val="007D7E5E"/>
    <w:rsid w:val="007E11FF"/>
    <w:rsid w:val="007E25BC"/>
    <w:rsid w:val="007E5A3D"/>
    <w:rsid w:val="007F76BF"/>
    <w:rsid w:val="00801A1E"/>
    <w:rsid w:val="008046D3"/>
    <w:rsid w:val="00812F04"/>
    <w:rsid w:val="00814426"/>
    <w:rsid w:val="00821E6F"/>
    <w:rsid w:val="00823D83"/>
    <w:rsid w:val="00830A39"/>
    <w:rsid w:val="008471E3"/>
    <w:rsid w:val="00855DEC"/>
    <w:rsid w:val="00861037"/>
    <w:rsid w:val="008616FD"/>
    <w:rsid w:val="00866638"/>
    <w:rsid w:val="00885B4A"/>
    <w:rsid w:val="008864C6"/>
    <w:rsid w:val="008961F4"/>
    <w:rsid w:val="008A38B1"/>
    <w:rsid w:val="008A3EF4"/>
    <w:rsid w:val="008B51B9"/>
    <w:rsid w:val="008B780D"/>
    <w:rsid w:val="008C166E"/>
    <w:rsid w:val="008C3379"/>
    <w:rsid w:val="008D01A5"/>
    <w:rsid w:val="008E0A8E"/>
    <w:rsid w:val="008E5543"/>
    <w:rsid w:val="00904750"/>
    <w:rsid w:val="00905EEB"/>
    <w:rsid w:val="00905F85"/>
    <w:rsid w:val="0091702D"/>
    <w:rsid w:val="0092155D"/>
    <w:rsid w:val="00922382"/>
    <w:rsid w:val="009369F5"/>
    <w:rsid w:val="0094050B"/>
    <w:rsid w:val="00941BF3"/>
    <w:rsid w:val="009430B0"/>
    <w:rsid w:val="00944A2A"/>
    <w:rsid w:val="00950E55"/>
    <w:rsid w:val="00991C3A"/>
    <w:rsid w:val="009A1D14"/>
    <w:rsid w:val="009D4B92"/>
    <w:rsid w:val="009D55B3"/>
    <w:rsid w:val="009D5A2A"/>
    <w:rsid w:val="009E66AE"/>
    <w:rsid w:val="009E7034"/>
    <w:rsid w:val="009F6ADA"/>
    <w:rsid w:val="009F6EBB"/>
    <w:rsid w:val="009F7632"/>
    <w:rsid w:val="00A069D3"/>
    <w:rsid w:val="00A22DE9"/>
    <w:rsid w:val="00A3019C"/>
    <w:rsid w:val="00A31585"/>
    <w:rsid w:val="00A35D36"/>
    <w:rsid w:val="00A403CB"/>
    <w:rsid w:val="00A51BA6"/>
    <w:rsid w:val="00A566B5"/>
    <w:rsid w:val="00A60AF0"/>
    <w:rsid w:val="00A61B3A"/>
    <w:rsid w:val="00A61B42"/>
    <w:rsid w:val="00A62D9F"/>
    <w:rsid w:val="00A70A54"/>
    <w:rsid w:val="00A740DA"/>
    <w:rsid w:val="00A80604"/>
    <w:rsid w:val="00A81D91"/>
    <w:rsid w:val="00A84ED0"/>
    <w:rsid w:val="00A926BD"/>
    <w:rsid w:val="00A976F5"/>
    <w:rsid w:val="00AA25E2"/>
    <w:rsid w:val="00AA51BE"/>
    <w:rsid w:val="00AA7752"/>
    <w:rsid w:val="00AA78A2"/>
    <w:rsid w:val="00AB0122"/>
    <w:rsid w:val="00AB0AB6"/>
    <w:rsid w:val="00AC027A"/>
    <w:rsid w:val="00AC3763"/>
    <w:rsid w:val="00AE5088"/>
    <w:rsid w:val="00AE648B"/>
    <w:rsid w:val="00AF609F"/>
    <w:rsid w:val="00B072BB"/>
    <w:rsid w:val="00B11DAD"/>
    <w:rsid w:val="00B130FC"/>
    <w:rsid w:val="00B21120"/>
    <w:rsid w:val="00B27FB4"/>
    <w:rsid w:val="00B309D0"/>
    <w:rsid w:val="00B30D76"/>
    <w:rsid w:val="00B347A3"/>
    <w:rsid w:val="00B362A6"/>
    <w:rsid w:val="00B36D70"/>
    <w:rsid w:val="00B37B62"/>
    <w:rsid w:val="00B37C0C"/>
    <w:rsid w:val="00B54B9D"/>
    <w:rsid w:val="00B6460A"/>
    <w:rsid w:val="00B70B51"/>
    <w:rsid w:val="00B8026C"/>
    <w:rsid w:val="00B91CB4"/>
    <w:rsid w:val="00B97539"/>
    <w:rsid w:val="00BA58F2"/>
    <w:rsid w:val="00BA651D"/>
    <w:rsid w:val="00BC68F5"/>
    <w:rsid w:val="00BC76C3"/>
    <w:rsid w:val="00BD19AA"/>
    <w:rsid w:val="00BD1BC6"/>
    <w:rsid w:val="00BD6DB1"/>
    <w:rsid w:val="00BE1C21"/>
    <w:rsid w:val="00BE1FC8"/>
    <w:rsid w:val="00BE3D54"/>
    <w:rsid w:val="00BE75FB"/>
    <w:rsid w:val="00BF69E0"/>
    <w:rsid w:val="00BF7B5A"/>
    <w:rsid w:val="00C02297"/>
    <w:rsid w:val="00C02545"/>
    <w:rsid w:val="00C02AEA"/>
    <w:rsid w:val="00C07221"/>
    <w:rsid w:val="00C10BD6"/>
    <w:rsid w:val="00C11D42"/>
    <w:rsid w:val="00C215C1"/>
    <w:rsid w:val="00C22715"/>
    <w:rsid w:val="00C259E2"/>
    <w:rsid w:val="00C30D75"/>
    <w:rsid w:val="00C364B8"/>
    <w:rsid w:val="00C379A7"/>
    <w:rsid w:val="00C4487D"/>
    <w:rsid w:val="00C45048"/>
    <w:rsid w:val="00C45C66"/>
    <w:rsid w:val="00C46F7B"/>
    <w:rsid w:val="00C51906"/>
    <w:rsid w:val="00C60E18"/>
    <w:rsid w:val="00C62F78"/>
    <w:rsid w:val="00C70857"/>
    <w:rsid w:val="00C7366F"/>
    <w:rsid w:val="00C73859"/>
    <w:rsid w:val="00C74C39"/>
    <w:rsid w:val="00C762A9"/>
    <w:rsid w:val="00C7711A"/>
    <w:rsid w:val="00C820B3"/>
    <w:rsid w:val="00CA078D"/>
    <w:rsid w:val="00CB7A57"/>
    <w:rsid w:val="00CD0CE1"/>
    <w:rsid w:val="00CE2832"/>
    <w:rsid w:val="00CE78AF"/>
    <w:rsid w:val="00CF0EA3"/>
    <w:rsid w:val="00CF23D1"/>
    <w:rsid w:val="00D06C70"/>
    <w:rsid w:val="00D273BA"/>
    <w:rsid w:val="00D3019E"/>
    <w:rsid w:val="00D35F28"/>
    <w:rsid w:val="00D379C6"/>
    <w:rsid w:val="00D45A18"/>
    <w:rsid w:val="00D50E6E"/>
    <w:rsid w:val="00D554CB"/>
    <w:rsid w:val="00D567B1"/>
    <w:rsid w:val="00D57B7D"/>
    <w:rsid w:val="00D618F9"/>
    <w:rsid w:val="00D63B7F"/>
    <w:rsid w:val="00D6744C"/>
    <w:rsid w:val="00D80A30"/>
    <w:rsid w:val="00DA4357"/>
    <w:rsid w:val="00DA5AB9"/>
    <w:rsid w:val="00DB0C6A"/>
    <w:rsid w:val="00DB3071"/>
    <w:rsid w:val="00DC4755"/>
    <w:rsid w:val="00DD1A00"/>
    <w:rsid w:val="00DD63F4"/>
    <w:rsid w:val="00DD682C"/>
    <w:rsid w:val="00DD7393"/>
    <w:rsid w:val="00DE4C72"/>
    <w:rsid w:val="00E0541B"/>
    <w:rsid w:val="00E062F1"/>
    <w:rsid w:val="00E12436"/>
    <w:rsid w:val="00E27DF2"/>
    <w:rsid w:val="00E372F6"/>
    <w:rsid w:val="00E43719"/>
    <w:rsid w:val="00E5083D"/>
    <w:rsid w:val="00E669A7"/>
    <w:rsid w:val="00E92AE5"/>
    <w:rsid w:val="00E94D6F"/>
    <w:rsid w:val="00E94FD6"/>
    <w:rsid w:val="00E968A4"/>
    <w:rsid w:val="00EA026B"/>
    <w:rsid w:val="00EC11EE"/>
    <w:rsid w:val="00EC13B7"/>
    <w:rsid w:val="00ED69A5"/>
    <w:rsid w:val="00ED798E"/>
    <w:rsid w:val="00EF21C4"/>
    <w:rsid w:val="00F02755"/>
    <w:rsid w:val="00F041D3"/>
    <w:rsid w:val="00F06AED"/>
    <w:rsid w:val="00F15AC6"/>
    <w:rsid w:val="00F23D8B"/>
    <w:rsid w:val="00F2506A"/>
    <w:rsid w:val="00F268A4"/>
    <w:rsid w:val="00F34D4C"/>
    <w:rsid w:val="00F42EDA"/>
    <w:rsid w:val="00F513C4"/>
    <w:rsid w:val="00F70CFB"/>
    <w:rsid w:val="00F726C6"/>
    <w:rsid w:val="00F80E51"/>
    <w:rsid w:val="00F82892"/>
    <w:rsid w:val="00FA2BB3"/>
    <w:rsid w:val="00FA5009"/>
    <w:rsid w:val="00FB593F"/>
    <w:rsid w:val="00FB5D11"/>
    <w:rsid w:val="00FC6C2D"/>
    <w:rsid w:val="00FD056D"/>
    <w:rsid w:val="00FD3C1D"/>
    <w:rsid w:val="00FD77D3"/>
    <w:rsid w:val="00FE4413"/>
    <w:rsid w:val="00FE5741"/>
    <w:rsid w:val="00FE7AC6"/>
    <w:rsid w:val="00FF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E4C72"/>
    <w:pPr>
      <w:ind w:left="720"/>
      <w:contextualSpacing/>
    </w:pPr>
  </w:style>
  <w:style w:type="paragraph" w:styleId="a6">
    <w:name w:val="header"/>
    <w:basedOn w:val="a"/>
    <w:link w:val="a7"/>
    <w:uiPriority w:val="99"/>
    <w:unhideWhenUsed/>
    <w:rsid w:val="002374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746F"/>
  </w:style>
  <w:style w:type="paragraph" w:styleId="a8">
    <w:name w:val="footer"/>
    <w:basedOn w:val="a"/>
    <w:link w:val="a9"/>
    <w:uiPriority w:val="99"/>
    <w:unhideWhenUsed/>
    <w:rsid w:val="002374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746F"/>
  </w:style>
  <w:style w:type="paragraph" w:customStyle="1" w:styleId="ConsPlusNormal">
    <w:name w:val="ConsPlusNormal"/>
    <w:rsid w:val="00C46F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a">
    <w:name w:val="Hyperlink"/>
    <w:basedOn w:val="a0"/>
    <w:uiPriority w:val="99"/>
    <w:unhideWhenUsed/>
    <w:rsid w:val="003861F2"/>
    <w:rPr>
      <w:color w:val="0000FF" w:themeColor="hyperlink"/>
      <w:u w:val="single"/>
    </w:rPr>
  </w:style>
  <w:style w:type="paragraph" w:styleId="ab">
    <w:name w:val="Balloon Text"/>
    <w:basedOn w:val="a"/>
    <w:link w:val="ac"/>
    <w:uiPriority w:val="99"/>
    <w:semiHidden/>
    <w:unhideWhenUsed/>
    <w:rsid w:val="00F041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041D3"/>
    <w:rPr>
      <w:rFonts w:ascii="Segoe UI" w:hAnsi="Segoe UI" w:cs="Segoe UI"/>
      <w:sz w:val="18"/>
      <w:szCs w:val="18"/>
    </w:rPr>
  </w:style>
  <w:style w:type="character" w:styleId="ad">
    <w:name w:val="annotation reference"/>
    <w:basedOn w:val="a0"/>
    <w:uiPriority w:val="99"/>
    <w:semiHidden/>
    <w:unhideWhenUsed/>
    <w:rsid w:val="004F23EC"/>
    <w:rPr>
      <w:sz w:val="16"/>
      <w:szCs w:val="16"/>
    </w:rPr>
  </w:style>
  <w:style w:type="paragraph" w:styleId="ae">
    <w:name w:val="annotation text"/>
    <w:basedOn w:val="a"/>
    <w:link w:val="af"/>
    <w:uiPriority w:val="99"/>
    <w:unhideWhenUsed/>
    <w:rsid w:val="004F23EC"/>
    <w:pPr>
      <w:spacing w:line="240" w:lineRule="auto"/>
    </w:pPr>
    <w:rPr>
      <w:sz w:val="20"/>
      <w:szCs w:val="20"/>
    </w:rPr>
  </w:style>
  <w:style w:type="character" w:customStyle="1" w:styleId="af">
    <w:name w:val="Текст примечания Знак"/>
    <w:basedOn w:val="a0"/>
    <w:link w:val="ae"/>
    <w:uiPriority w:val="99"/>
    <w:rsid w:val="004F23EC"/>
    <w:rPr>
      <w:sz w:val="20"/>
      <w:szCs w:val="20"/>
    </w:rPr>
  </w:style>
  <w:style w:type="character" w:customStyle="1" w:styleId="a5">
    <w:name w:val="Абзац списка Знак"/>
    <w:link w:val="a4"/>
    <w:uiPriority w:val="34"/>
    <w:locked/>
    <w:rsid w:val="00E372F6"/>
  </w:style>
  <w:style w:type="character" w:styleId="af0">
    <w:name w:val="Strong"/>
    <w:basedOn w:val="a0"/>
    <w:uiPriority w:val="22"/>
    <w:qFormat/>
    <w:rsid w:val="00905EE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E4C72"/>
    <w:pPr>
      <w:ind w:left="720"/>
      <w:contextualSpacing/>
    </w:pPr>
  </w:style>
  <w:style w:type="paragraph" w:styleId="a6">
    <w:name w:val="header"/>
    <w:basedOn w:val="a"/>
    <w:link w:val="a7"/>
    <w:uiPriority w:val="99"/>
    <w:unhideWhenUsed/>
    <w:rsid w:val="002374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746F"/>
  </w:style>
  <w:style w:type="paragraph" w:styleId="a8">
    <w:name w:val="footer"/>
    <w:basedOn w:val="a"/>
    <w:link w:val="a9"/>
    <w:uiPriority w:val="99"/>
    <w:unhideWhenUsed/>
    <w:rsid w:val="002374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746F"/>
  </w:style>
  <w:style w:type="paragraph" w:customStyle="1" w:styleId="ConsPlusNormal">
    <w:name w:val="ConsPlusNormal"/>
    <w:rsid w:val="00C46F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a">
    <w:name w:val="Hyperlink"/>
    <w:basedOn w:val="a0"/>
    <w:uiPriority w:val="99"/>
    <w:unhideWhenUsed/>
    <w:rsid w:val="003861F2"/>
    <w:rPr>
      <w:color w:val="0000FF" w:themeColor="hyperlink"/>
      <w:u w:val="single"/>
    </w:rPr>
  </w:style>
  <w:style w:type="paragraph" w:styleId="ab">
    <w:name w:val="Balloon Text"/>
    <w:basedOn w:val="a"/>
    <w:link w:val="ac"/>
    <w:uiPriority w:val="99"/>
    <w:semiHidden/>
    <w:unhideWhenUsed/>
    <w:rsid w:val="00F041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041D3"/>
    <w:rPr>
      <w:rFonts w:ascii="Segoe UI" w:hAnsi="Segoe UI" w:cs="Segoe UI"/>
      <w:sz w:val="18"/>
      <w:szCs w:val="18"/>
    </w:rPr>
  </w:style>
  <w:style w:type="character" w:styleId="ad">
    <w:name w:val="annotation reference"/>
    <w:basedOn w:val="a0"/>
    <w:uiPriority w:val="99"/>
    <w:semiHidden/>
    <w:unhideWhenUsed/>
    <w:rsid w:val="004F23EC"/>
    <w:rPr>
      <w:sz w:val="16"/>
      <w:szCs w:val="16"/>
    </w:rPr>
  </w:style>
  <w:style w:type="paragraph" w:styleId="ae">
    <w:name w:val="annotation text"/>
    <w:basedOn w:val="a"/>
    <w:link w:val="af"/>
    <w:uiPriority w:val="99"/>
    <w:unhideWhenUsed/>
    <w:rsid w:val="004F23EC"/>
    <w:pPr>
      <w:spacing w:line="240" w:lineRule="auto"/>
    </w:pPr>
    <w:rPr>
      <w:sz w:val="20"/>
      <w:szCs w:val="20"/>
    </w:rPr>
  </w:style>
  <w:style w:type="character" w:customStyle="1" w:styleId="af">
    <w:name w:val="Текст примечания Знак"/>
    <w:basedOn w:val="a0"/>
    <w:link w:val="ae"/>
    <w:uiPriority w:val="99"/>
    <w:rsid w:val="004F23EC"/>
    <w:rPr>
      <w:sz w:val="20"/>
      <w:szCs w:val="20"/>
    </w:rPr>
  </w:style>
  <w:style w:type="character" w:customStyle="1" w:styleId="a5">
    <w:name w:val="Абзац списка Знак"/>
    <w:link w:val="a4"/>
    <w:uiPriority w:val="34"/>
    <w:locked/>
    <w:rsid w:val="00E372F6"/>
  </w:style>
  <w:style w:type="character" w:styleId="af0">
    <w:name w:val="Strong"/>
    <w:basedOn w:val="a0"/>
    <w:uiPriority w:val="22"/>
    <w:qFormat/>
    <w:rsid w:val="00905EE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528">
      <w:bodyDiv w:val="1"/>
      <w:marLeft w:val="0"/>
      <w:marRight w:val="0"/>
      <w:marTop w:val="0"/>
      <w:marBottom w:val="0"/>
      <w:divBdr>
        <w:top w:val="none" w:sz="0" w:space="0" w:color="auto"/>
        <w:left w:val="none" w:sz="0" w:space="0" w:color="auto"/>
        <w:bottom w:val="none" w:sz="0" w:space="0" w:color="auto"/>
        <w:right w:val="none" w:sz="0" w:space="0" w:color="auto"/>
      </w:divBdr>
    </w:div>
    <w:div w:id="201213039">
      <w:bodyDiv w:val="1"/>
      <w:marLeft w:val="0"/>
      <w:marRight w:val="0"/>
      <w:marTop w:val="0"/>
      <w:marBottom w:val="0"/>
      <w:divBdr>
        <w:top w:val="none" w:sz="0" w:space="0" w:color="auto"/>
        <w:left w:val="none" w:sz="0" w:space="0" w:color="auto"/>
        <w:bottom w:val="none" w:sz="0" w:space="0" w:color="auto"/>
        <w:right w:val="none" w:sz="0" w:space="0" w:color="auto"/>
      </w:divBdr>
    </w:div>
    <w:div w:id="302541191">
      <w:bodyDiv w:val="1"/>
      <w:marLeft w:val="0"/>
      <w:marRight w:val="0"/>
      <w:marTop w:val="0"/>
      <w:marBottom w:val="0"/>
      <w:divBdr>
        <w:top w:val="none" w:sz="0" w:space="0" w:color="auto"/>
        <w:left w:val="none" w:sz="0" w:space="0" w:color="auto"/>
        <w:bottom w:val="none" w:sz="0" w:space="0" w:color="auto"/>
        <w:right w:val="none" w:sz="0" w:space="0" w:color="auto"/>
      </w:divBdr>
    </w:div>
    <w:div w:id="411702665">
      <w:bodyDiv w:val="1"/>
      <w:marLeft w:val="0"/>
      <w:marRight w:val="0"/>
      <w:marTop w:val="0"/>
      <w:marBottom w:val="0"/>
      <w:divBdr>
        <w:top w:val="none" w:sz="0" w:space="0" w:color="auto"/>
        <w:left w:val="none" w:sz="0" w:space="0" w:color="auto"/>
        <w:bottom w:val="none" w:sz="0" w:space="0" w:color="auto"/>
        <w:right w:val="none" w:sz="0" w:space="0" w:color="auto"/>
      </w:divBdr>
    </w:div>
    <w:div w:id="502161461">
      <w:bodyDiv w:val="1"/>
      <w:marLeft w:val="0"/>
      <w:marRight w:val="0"/>
      <w:marTop w:val="0"/>
      <w:marBottom w:val="0"/>
      <w:divBdr>
        <w:top w:val="none" w:sz="0" w:space="0" w:color="auto"/>
        <w:left w:val="none" w:sz="0" w:space="0" w:color="auto"/>
        <w:bottom w:val="none" w:sz="0" w:space="0" w:color="auto"/>
        <w:right w:val="none" w:sz="0" w:space="0" w:color="auto"/>
      </w:divBdr>
    </w:div>
    <w:div w:id="526988947">
      <w:bodyDiv w:val="1"/>
      <w:marLeft w:val="0"/>
      <w:marRight w:val="0"/>
      <w:marTop w:val="0"/>
      <w:marBottom w:val="0"/>
      <w:divBdr>
        <w:top w:val="none" w:sz="0" w:space="0" w:color="auto"/>
        <w:left w:val="none" w:sz="0" w:space="0" w:color="auto"/>
        <w:bottom w:val="none" w:sz="0" w:space="0" w:color="auto"/>
        <w:right w:val="none" w:sz="0" w:space="0" w:color="auto"/>
      </w:divBdr>
    </w:div>
    <w:div w:id="581568021">
      <w:bodyDiv w:val="1"/>
      <w:marLeft w:val="0"/>
      <w:marRight w:val="0"/>
      <w:marTop w:val="0"/>
      <w:marBottom w:val="0"/>
      <w:divBdr>
        <w:top w:val="none" w:sz="0" w:space="0" w:color="auto"/>
        <w:left w:val="none" w:sz="0" w:space="0" w:color="auto"/>
        <w:bottom w:val="none" w:sz="0" w:space="0" w:color="auto"/>
        <w:right w:val="none" w:sz="0" w:space="0" w:color="auto"/>
      </w:divBdr>
    </w:div>
    <w:div w:id="594631660">
      <w:bodyDiv w:val="1"/>
      <w:marLeft w:val="0"/>
      <w:marRight w:val="0"/>
      <w:marTop w:val="0"/>
      <w:marBottom w:val="0"/>
      <w:divBdr>
        <w:top w:val="none" w:sz="0" w:space="0" w:color="auto"/>
        <w:left w:val="none" w:sz="0" w:space="0" w:color="auto"/>
        <w:bottom w:val="none" w:sz="0" w:space="0" w:color="auto"/>
        <w:right w:val="none" w:sz="0" w:space="0" w:color="auto"/>
      </w:divBdr>
    </w:div>
    <w:div w:id="629363127">
      <w:bodyDiv w:val="1"/>
      <w:marLeft w:val="0"/>
      <w:marRight w:val="0"/>
      <w:marTop w:val="0"/>
      <w:marBottom w:val="0"/>
      <w:divBdr>
        <w:top w:val="none" w:sz="0" w:space="0" w:color="auto"/>
        <w:left w:val="none" w:sz="0" w:space="0" w:color="auto"/>
        <w:bottom w:val="none" w:sz="0" w:space="0" w:color="auto"/>
        <w:right w:val="none" w:sz="0" w:space="0" w:color="auto"/>
      </w:divBdr>
    </w:div>
    <w:div w:id="653527922">
      <w:bodyDiv w:val="1"/>
      <w:marLeft w:val="0"/>
      <w:marRight w:val="0"/>
      <w:marTop w:val="0"/>
      <w:marBottom w:val="0"/>
      <w:divBdr>
        <w:top w:val="none" w:sz="0" w:space="0" w:color="auto"/>
        <w:left w:val="none" w:sz="0" w:space="0" w:color="auto"/>
        <w:bottom w:val="none" w:sz="0" w:space="0" w:color="auto"/>
        <w:right w:val="none" w:sz="0" w:space="0" w:color="auto"/>
      </w:divBdr>
    </w:div>
    <w:div w:id="690762831">
      <w:bodyDiv w:val="1"/>
      <w:marLeft w:val="0"/>
      <w:marRight w:val="0"/>
      <w:marTop w:val="0"/>
      <w:marBottom w:val="0"/>
      <w:divBdr>
        <w:top w:val="none" w:sz="0" w:space="0" w:color="auto"/>
        <w:left w:val="none" w:sz="0" w:space="0" w:color="auto"/>
        <w:bottom w:val="none" w:sz="0" w:space="0" w:color="auto"/>
        <w:right w:val="none" w:sz="0" w:space="0" w:color="auto"/>
      </w:divBdr>
    </w:div>
    <w:div w:id="768699426">
      <w:bodyDiv w:val="1"/>
      <w:marLeft w:val="0"/>
      <w:marRight w:val="0"/>
      <w:marTop w:val="0"/>
      <w:marBottom w:val="0"/>
      <w:divBdr>
        <w:top w:val="none" w:sz="0" w:space="0" w:color="auto"/>
        <w:left w:val="none" w:sz="0" w:space="0" w:color="auto"/>
        <w:bottom w:val="none" w:sz="0" w:space="0" w:color="auto"/>
        <w:right w:val="none" w:sz="0" w:space="0" w:color="auto"/>
      </w:divBdr>
    </w:div>
    <w:div w:id="796919852">
      <w:bodyDiv w:val="1"/>
      <w:marLeft w:val="0"/>
      <w:marRight w:val="0"/>
      <w:marTop w:val="0"/>
      <w:marBottom w:val="0"/>
      <w:divBdr>
        <w:top w:val="none" w:sz="0" w:space="0" w:color="auto"/>
        <w:left w:val="none" w:sz="0" w:space="0" w:color="auto"/>
        <w:bottom w:val="none" w:sz="0" w:space="0" w:color="auto"/>
        <w:right w:val="none" w:sz="0" w:space="0" w:color="auto"/>
      </w:divBdr>
    </w:div>
    <w:div w:id="894584684">
      <w:bodyDiv w:val="1"/>
      <w:marLeft w:val="0"/>
      <w:marRight w:val="0"/>
      <w:marTop w:val="0"/>
      <w:marBottom w:val="0"/>
      <w:divBdr>
        <w:top w:val="none" w:sz="0" w:space="0" w:color="auto"/>
        <w:left w:val="none" w:sz="0" w:space="0" w:color="auto"/>
        <w:bottom w:val="none" w:sz="0" w:space="0" w:color="auto"/>
        <w:right w:val="none" w:sz="0" w:space="0" w:color="auto"/>
      </w:divBdr>
    </w:div>
    <w:div w:id="975910438">
      <w:bodyDiv w:val="1"/>
      <w:marLeft w:val="0"/>
      <w:marRight w:val="0"/>
      <w:marTop w:val="0"/>
      <w:marBottom w:val="0"/>
      <w:divBdr>
        <w:top w:val="none" w:sz="0" w:space="0" w:color="auto"/>
        <w:left w:val="none" w:sz="0" w:space="0" w:color="auto"/>
        <w:bottom w:val="none" w:sz="0" w:space="0" w:color="auto"/>
        <w:right w:val="none" w:sz="0" w:space="0" w:color="auto"/>
      </w:divBdr>
    </w:div>
    <w:div w:id="985553204">
      <w:bodyDiv w:val="1"/>
      <w:marLeft w:val="0"/>
      <w:marRight w:val="0"/>
      <w:marTop w:val="0"/>
      <w:marBottom w:val="0"/>
      <w:divBdr>
        <w:top w:val="none" w:sz="0" w:space="0" w:color="auto"/>
        <w:left w:val="none" w:sz="0" w:space="0" w:color="auto"/>
        <w:bottom w:val="none" w:sz="0" w:space="0" w:color="auto"/>
        <w:right w:val="none" w:sz="0" w:space="0" w:color="auto"/>
      </w:divBdr>
    </w:div>
    <w:div w:id="1035621074">
      <w:bodyDiv w:val="1"/>
      <w:marLeft w:val="0"/>
      <w:marRight w:val="0"/>
      <w:marTop w:val="0"/>
      <w:marBottom w:val="0"/>
      <w:divBdr>
        <w:top w:val="none" w:sz="0" w:space="0" w:color="auto"/>
        <w:left w:val="none" w:sz="0" w:space="0" w:color="auto"/>
        <w:bottom w:val="none" w:sz="0" w:space="0" w:color="auto"/>
        <w:right w:val="none" w:sz="0" w:space="0" w:color="auto"/>
      </w:divBdr>
    </w:div>
    <w:div w:id="1121418955">
      <w:bodyDiv w:val="1"/>
      <w:marLeft w:val="0"/>
      <w:marRight w:val="0"/>
      <w:marTop w:val="0"/>
      <w:marBottom w:val="0"/>
      <w:divBdr>
        <w:top w:val="none" w:sz="0" w:space="0" w:color="auto"/>
        <w:left w:val="none" w:sz="0" w:space="0" w:color="auto"/>
        <w:bottom w:val="none" w:sz="0" w:space="0" w:color="auto"/>
        <w:right w:val="none" w:sz="0" w:space="0" w:color="auto"/>
      </w:divBdr>
    </w:div>
    <w:div w:id="1294558424">
      <w:bodyDiv w:val="1"/>
      <w:marLeft w:val="0"/>
      <w:marRight w:val="0"/>
      <w:marTop w:val="0"/>
      <w:marBottom w:val="0"/>
      <w:divBdr>
        <w:top w:val="none" w:sz="0" w:space="0" w:color="auto"/>
        <w:left w:val="none" w:sz="0" w:space="0" w:color="auto"/>
        <w:bottom w:val="none" w:sz="0" w:space="0" w:color="auto"/>
        <w:right w:val="none" w:sz="0" w:space="0" w:color="auto"/>
      </w:divBdr>
    </w:div>
    <w:div w:id="1311983705">
      <w:bodyDiv w:val="1"/>
      <w:marLeft w:val="0"/>
      <w:marRight w:val="0"/>
      <w:marTop w:val="0"/>
      <w:marBottom w:val="0"/>
      <w:divBdr>
        <w:top w:val="none" w:sz="0" w:space="0" w:color="auto"/>
        <w:left w:val="none" w:sz="0" w:space="0" w:color="auto"/>
        <w:bottom w:val="none" w:sz="0" w:space="0" w:color="auto"/>
        <w:right w:val="none" w:sz="0" w:space="0" w:color="auto"/>
      </w:divBdr>
    </w:div>
    <w:div w:id="1374621880">
      <w:bodyDiv w:val="1"/>
      <w:marLeft w:val="0"/>
      <w:marRight w:val="0"/>
      <w:marTop w:val="0"/>
      <w:marBottom w:val="0"/>
      <w:divBdr>
        <w:top w:val="none" w:sz="0" w:space="0" w:color="auto"/>
        <w:left w:val="none" w:sz="0" w:space="0" w:color="auto"/>
        <w:bottom w:val="none" w:sz="0" w:space="0" w:color="auto"/>
        <w:right w:val="none" w:sz="0" w:space="0" w:color="auto"/>
      </w:divBdr>
    </w:div>
    <w:div w:id="1503542621">
      <w:bodyDiv w:val="1"/>
      <w:marLeft w:val="0"/>
      <w:marRight w:val="0"/>
      <w:marTop w:val="0"/>
      <w:marBottom w:val="0"/>
      <w:divBdr>
        <w:top w:val="none" w:sz="0" w:space="0" w:color="auto"/>
        <w:left w:val="none" w:sz="0" w:space="0" w:color="auto"/>
        <w:bottom w:val="none" w:sz="0" w:space="0" w:color="auto"/>
        <w:right w:val="none" w:sz="0" w:space="0" w:color="auto"/>
      </w:divBdr>
    </w:div>
    <w:div w:id="1524172459">
      <w:bodyDiv w:val="1"/>
      <w:marLeft w:val="0"/>
      <w:marRight w:val="0"/>
      <w:marTop w:val="0"/>
      <w:marBottom w:val="0"/>
      <w:divBdr>
        <w:top w:val="none" w:sz="0" w:space="0" w:color="auto"/>
        <w:left w:val="none" w:sz="0" w:space="0" w:color="auto"/>
        <w:bottom w:val="none" w:sz="0" w:space="0" w:color="auto"/>
        <w:right w:val="none" w:sz="0" w:space="0" w:color="auto"/>
      </w:divBdr>
    </w:div>
    <w:div w:id="1602444550">
      <w:bodyDiv w:val="1"/>
      <w:marLeft w:val="0"/>
      <w:marRight w:val="0"/>
      <w:marTop w:val="0"/>
      <w:marBottom w:val="0"/>
      <w:divBdr>
        <w:top w:val="none" w:sz="0" w:space="0" w:color="auto"/>
        <w:left w:val="none" w:sz="0" w:space="0" w:color="auto"/>
        <w:bottom w:val="none" w:sz="0" w:space="0" w:color="auto"/>
        <w:right w:val="none" w:sz="0" w:space="0" w:color="auto"/>
      </w:divBdr>
    </w:div>
    <w:div w:id="1624772181">
      <w:bodyDiv w:val="1"/>
      <w:marLeft w:val="0"/>
      <w:marRight w:val="0"/>
      <w:marTop w:val="0"/>
      <w:marBottom w:val="0"/>
      <w:divBdr>
        <w:top w:val="none" w:sz="0" w:space="0" w:color="auto"/>
        <w:left w:val="none" w:sz="0" w:space="0" w:color="auto"/>
        <w:bottom w:val="none" w:sz="0" w:space="0" w:color="auto"/>
        <w:right w:val="none" w:sz="0" w:space="0" w:color="auto"/>
      </w:divBdr>
    </w:div>
    <w:div w:id="1649936270">
      <w:bodyDiv w:val="1"/>
      <w:marLeft w:val="0"/>
      <w:marRight w:val="0"/>
      <w:marTop w:val="0"/>
      <w:marBottom w:val="0"/>
      <w:divBdr>
        <w:top w:val="none" w:sz="0" w:space="0" w:color="auto"/>
        <w:left w:val="none" w:sz="0" w:space="0" w:color="auto"/>
        <w:bottom w:val="none" w:sz="0" w:space="0" w:color="auto"/>
        <w:right w:val="none" w:sz="0" w:space="0" w:color="auto"/>
      </w:divBdr>
    </w:div>
    <w:div w:id="1658344166">
      <w:bodyDiv w:val="1"/>
      <w:marLeft w:val="0"/>
      <w:marRight w:val="0"/>
      <w:marTop w:val="0"/>
      <w:marBottom w:val="0"/>
      <w:divBdr>
        <w:top w:val="none" w:sz="0" w:space="0" w:color="auto"/>
        <w:left w:val="none" w:sz="0" w:space="0" w:color="auto"/>
        <w:bottom w:val="none" w:sz="0" w:space="0" w:color="auto"/>
        <w:right w:val="none" w:sz="0" w:space="0" w:color="auto"/>
      </w:divBdr>
    </w:div>
    <w:div w:id="2064599293">
      <w:bodyDiv w:val="1"/>
      <w:marLeft w:val="0"/>
      <w:marRight w:val="0"/>
      <w:marTop w:val="0"/>
      <w:marBottom w:val="0"/>
      <w:divBdr>
        <w:top w:val="none" w:sz="0" w:space="0" w:color="auto"/>
        <w:left w:val="none" w:sz="0" w:space="0" w:color="auto"/>
        <w:bottom w:val="none" w:sz="0" w:space="0" w:color="auto"/>
        <w:right w:val="none" w:sz="0" w:space="0" w:color="auto"/>
      </w:divBdr>
    </w:div>
    <w:div w:id="21330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br.ru/StaticHtml/File/117620/20210712_in-06-28_49.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rait.ru/bcode/54477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3E2B-193B-47C0-A51A-46C7D870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7402</Words>
  <Characters>42197</Characters>
  <Application>Microsoft Office Word</Application>
  <DocSecurity>0</DocSecurity>
  <Lines>351</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Болотин Виктор Анатольевич</dc:creator>
  <cp:lastModifiedBy>Болотин Виктор Анатольевич</cp:lastModifiedBy>
  <cp:revision>2</cp:revision>
  <cp:lastPrinted>2022-12-06T08:08:00Z</cp:lastPrinted>
  <dcterms:created xsi:type="dcterms:W3CDTF">2024-11-12T07:58:00Z</dcterms:created>
  <dcterms:modified xsi:type="dcterms:W3CDTF">2024-11-12T07:58:00Z</dcterms:modified>
</cp:coreProperties>
</file>